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D0" w:rsidRPr="00BD68C8" w:rsidRDefault="00BD68C8" w:rsidP="00BD68C8">
      <w:pPr>
        <w:jc w:val="center"/>
        <w:rPr>
          <w:sz w:val="24"/>
          <w:szCs w:val="24"/>
        </w:rPr>
      </w:pPr>
      <w:r w:rsidRPr="00BD68C8">
        <w:rPr>
          <w:rFonts w:hint="eastAsia"/>
          <w:sz w:val="24"/>
          <w:szCs w:val="24"/>
        </w:rPr>
        <w:t>入所順位の評価基準（入所指針３（３）関係）</w:t>
      </w:r>
    </w:p>
    <w:p w:rsidR="009E2075" w:rsidRDefault="009E2075"/>
    <w:p w:rsidR="009E2075" w:rsidRPr="00BD68C8" w:rsidRDefault="009E2075">
      <w:pPr>
        <w:rPr>
          <w:b/>
        </w:rPr>
      </w:pPr>
      <w:r w:rsidRPr="00BD68C8">
        <w:rPr>
          <w:rFonts w:hint="eastAsia"/>
          <w:b/>
        </w:rPr>
        <w:t>１．要介護度・日常生活自立度</w:t>
      </w:r>
      <w:r w:rsidR="00BD68C8">
        <w:rPr>
          <w:rFonts w:hint="eastAsia"/>
          <w:b/>
        </w:rPr>
        <w:t xml:space="preserve">　　　　　　　　　　　　　　　　　　　　　</w:t>
      </w:r>
      <w:r w:rsidR="00BD68C8" w:rsidRPr="00BD68C8">
        <w:rPr>
          <w:rFonts w:asciiTheme="majorEastAsia" w:eastAsiaTheme="majorEastAsia" w:hAnsiTheme="majorEastAsia" w:hint="eastAsia"/>
        </w:rPr>
        <w:t>（単位：点）</w:t>
      </w:r>
    </w:p>
    <w:tbl>
      <w:tblPr>
        <w:tblStyle w:val="a5"/>
        <w:tblW w:w="0" w:type="auto"/>
        <w:tblLook w:val="04A0" w:firstRow="1" w:lastRow="0" w:firstColumn="1" w:lastColumn="0" w:noHBand="0" w:noVBand="1"/>
      </w:tblPr>
      <w:tblGrid>
        <w:gridCol w:w="1080"/>
        <w:gridCol w:w="1080"/>
        <w:gridCol w:w="984"/>
        <w:gridCol w:w="984"/>
        <w:gridCol w:w="984"/>
        <w:gridCol w:w="984"/>
        <w:gridCol w:w="984"/>
        <w:gridCol w:w="966"/>
      </w:tblGrid>
      <w:tr w:rsidR="009E2075" w:rsidRPr="00BD68C8" w:rsidTr="00BD68C8">
        <w:trPr>
          <w:trHeight w:val="270"/>
        </w:trPr>
        <w:tc>
          <w:tcPr>
            <w:tcW w:w="1080" w:type="dxa"/>
            <w:noWrap/>
            <w:hideMark/>
          </w:tcPr>
          <w:p w:rsidR="009E2075" w:rsidRPr="00BD68C8" w:rsidRDefault="009E2075">
            <w:pPr>
              <w:rPr>
                <w:rFonts w:asciiTheme="minorEastAsia" w:eastAsiaTheme="minorEastAsia" w:hAnsiTheme="minorEastAsia"/>
              </w:rPr>
            </w:pPr>
          </w:p>
        </w:tc>
        <w:tc>
          <w:tcPr>
            <w:tcW w:w="1080" w:type="dxa"/>
            <w:noWrap/>
            <w:hideMark/>
          </w:tcPr>
          <w:p w:rsidR="009E2075" w:rsidRPr="00BD68C8" w:rsidRDefault="009E2075">
            <w:pPr>
              <w:rPr>
                <w:rFonts w:asciiTheme="minorEastAsia" w:eastAsiaTheme="minorEastAsia" w:hAnsiTheme="minorEastAsia"/>
              </w:rPr>
            </w:pPr>
          </w:p>
        </w:tc>
        <w:tc>
          <w:tcPr>
            <w:tcW w:w="5886" w:type="dxa"/>
            <w:gridSpan w:val="6"/>
            <w:noWrap/>
            <w:hideMark/>
          </w:tcPr>
          <w:p w:rsidR="009E2075" w:rsidRPr="00BD68C8" w:rsidRDefault="009E2075" w:rsidP="00BD68C8">
            <w:pPr>
              <w:jc w:val="center"/>
              <w:rPr>
                <w:rFonts w:asciiTheme="minorEastAsia" w:eastAsiaTheme="minorEastAsia" w:hAnsiTheme="minorEastAsia"/>
              </w:rPr>
            </w:pPr>
            <w:r w:rsidRPr="00BD68C8">
              <w:rPr>
                <w:rFonts w:asciiTheme="minorEastAsia" w:eastAsiaTheme="minorEastAsia" w:hAnsiTheme="minorEastAsia" w:hint="eastAsia"/>
              </w:rPr>
              <w:t>日常生活自立度(認知症）</w:t>
            </w:r>
          </w:p>
        </w:tc>
      </w:tr>
      <w:tr w:rsidR="009E2075" w:rsidRPr="00BD68C8" w:rsidTr="00BD68C8">
        <w:trPr>
          <w:trHeight w:val="285"/>
        </w:trPr>
        <w:tc>
          <w:tcPr>
            <w:tcW w:w="1080" w:type="dxa"/>
            <w:noWrap/>
            <w:hideMark/>
          </w:tcPr>
          <w:p w:rsidR="009E2075" w:rsidRPr="00BD68C8" w:rsidRDefault="009E2075">
            <w:pPr>
              <w:rPr>
                <w:rFonts w:asciiTheme="minorEastAsia" w:eastAsiaTheme="minorEastAsia" w:hAnsiTheme="minorEastAsia"/>
              </w:rPr>
            </w:pPr>
          </w:p>
        </w:tc>
        <w:tc>
          <w:tcPr>
            <w:tcW w:w="1080" w:type="dxa"/>
            <w:noWrap/>
            <w:hideMark/>
          </w:tcPr>
          <w:p w:rsidR="009E2075" w:rsidRPr="00BD68C8" w:rsidRDefault="009E2075">
            <w:pPr>
              <w:rPr>
                <w:rFonts w:asciiTheme="minorEastAsia" w:eastAsiaTheme="minorEastAsia" w:hAnsiTheme="minorEastAsia"/>
              </w:rPr>
            </w:pPr>
          </w:p>
        </w:tc>
        <w:tc>
          <w:tcPr>
            <w:tcW w:w="984"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M</w:t>
            </w:r>
          </w:p>
        </w:tc>
        <w:tc>
          <w:tcPr>
            <w:tcW w:w="984"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Ⅳ</w:t>
            </w:r>
          </w:p>
        </w:tc>
        <w:tc>
          <w:tcPr>
            <w:tcW w:w="984"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Ⅲ</w:t>
            </w:r>
          </w:p>
        </w:tc>
        <w:tc>
          <w:tcPr>
            <w:tcW w:w="984"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Ⅱ</w:t>
            </w:r>
          </w:p>
        </w:tc>
        <w:tc>
          <w:tcPr>
            <w:tcW w:w="984"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Ⅰ</w:t>
            </w:r>
          </w:p>
        </w:tc>
        <w:tc>
          <w:tcPr>
            <w:tcW w:w="966"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なし</w:t>
            </w:r>
          </w:p>
        </w:tc>
      </w:tr>
      <w:tr w:rsidR="009E2075" w:rsidRPr="00BD68C8" w:rsidTr="00BD68C8">
        <w:trPr>
          <w:trHeight w:val="270"/>
        </w:trPr>
        <w:tc>
          <w:tcPr>
            <w:tcW w:w="1080" w:type="dxa"/>
            <w:vMerge w:val="restart"/>
            <w:noWrap/>
            <w:hideMark/>
          </w:tcPr>
          <w:p w:rsidR="009E2075" w:rsidRPr="00BD68C8" w:rsidRDefault="009E2075">
            <w:pPr>
              <w:rPr>
                <w:rFonts w:asciiTheme="minorEastAsia" w:eastAsiaTheme="minorEastAsia" w:hAnsiTheme="minorEastAsia"/>
              </w:rPr>
            </w:pPr>
            <w:r w:rsidRPr="00BD68C8">
              <w:rPr>
                <w:rFonts w:asciiTheme="minorEastAsia" w:eastAsiaTheme="minorEastAsia" w:hAnsiTheme="minorEastAsia" w:hint="eastAsia"/>
              </w:rPr>
              <w:t>要介護度</w:t>
            </w:r>
          </w:p>
        </w:tc>
        <w:tc>
          <w:tcPr>
            <w:tcW w:w="1080"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30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30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25</w:t>
            </w:r>
          </w:p>
        </w:tc>
        <w:tc>
          <w:tcPr>
            <w:tcW w:w="966"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25</w:t>
            </w:r>
          </w:p>
        </w:tc>
      </w:tr>
      <w:tr w:rsidR="009E2075" w:rsidRPr="00BD68C8" w:rsidTr="00BD68C8">
        <w:trPr>
          <w:trHeight w:val="270"/>
        </w:trPr>
        <w:tc>
          <w:tcPr>
            <w:tcW w:w="1080" w:type="dxa"/>
            <w:vMerge/>
            <w:hideMark/>
          </w:tcPr>
          <w:p w:rsidR="009E2075" w:rsidRPr="00BD68C8" w:rsidRDefault="009E2075">
            <w:pPr>
              <w:rPr>
                <w:rFonts w:asciiTheme="minorEastAsia" w:eastAsiaTheme="minorEastAsia" w:hAnsiTheme="minorEastAsia"/>
              </w:rPr>
            </w:pPr>
          </w:p>
        </w:tc>
        <w:tc>
          <w:tcPr>
            <w:tcW w:w="1080"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4</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30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30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20</w:t>
            </w:r>
          </w:p>
        </w:tc>
        <w:tc>
          <w:tcPr>
            <w:tcW w:w="966"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20</w:t>
            </w:r>
          </w:p>
        </w:tc>
      </w:tr>
      <w:tr w:rsidR="009E2075" w:rsidRPr="00BD68C8" w:rsidTr="00BD68C8">
        <w:trPr>
          <w:trHeight w:val="270"/>
        </w:trPr>
        <w:tc>
          <w:tcPr>
            <w:tcW w:w="1080" w:type="dxa"/>
            <w:vMerge/>
            <w:hideMark/>
          </w:tcPr>
          <w:p w:rsidR="009E2075" w:rsidRPr="00BD68C8" w:rsidRDefault="009E2075">
            <w:pPr>
              <w:rPr>
                <w:rFonts w:asciiTheme="minorEastAsia" w:eastAsiaTheme="minorEastAsia" w:hAnsiTheme="minorEastAsia"/>
              </w:rPr>
            </w:pPr>
          </w:p>
        </w:tc>
        <w:tc>
          <w:tcPr>
            <w:tcW w:w="1080"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3</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30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15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15</w:t>
            </w:r>
          </w:p>
        </w:tc>
        <w:tc>
          <w:tcPr>
            <w:tcW w:w="966"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15</w:t>
            </w:r>
          </w:p>
        </w:tc>
      </w:tr>
      <w:tr w:rsidR="009E2075" w:rsidRPr="00BD68C8" w:rsidTr="00BD68C8">
        <w:trPr>
          <w:trHeight w:val="270"/>
        </w:trPr>
        <w:tc>
          <w:tcPr>
            <w:tcW w:w="1080" w:type="dxa"/>
            <w:vMerge/>
            <w:hideMark/>
          </w:tcPr>
          <w:p w:rsidR="009E2075" w:rsidRPr="00BD68C8" w:rsidRDefault="009E2075">
            <w:pPr>
              <w:rPr>
                <w:rFonts w:asciiTheme="minorEastAsia" w:eastAsiaTheme="minorEastAsia" w:hAnsiTheme="minorEastAsia"/>
              </w:rPr>
            </w:pPr>
          </w:p>
        </w:tc>
        <w:tc>
          <w:tcPr>
            <w:tcW w:w="1080"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2</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20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10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5</w:t>
            </w:r>
          </w:p>
        </w:tc>
        <w:tc>
          <w:tcPr>
            <w:tcW w:w="966"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5</w:t>
            </w:r>
          </w:p>
        </w:tc>
      </w:tr>
      <w:tr w:rsidR="009E2075" w:rsidRPr="00BD68C8" w:rsidTr="00BD68C8">
        <w:trPr>
          <w:trHeight w:val="285"/>
        </w:trPr>
        <w:tc>
          <w:tcPr>
            <w:tcW w:w="1080" w:type="dxa"/>
            <w:vMerge/>
            <w:hideMark/>
          </w:tcPr>
          <w:p w:rsidR="009E2075" w:rsidRPr="00BD68C8" w:rsidRDefault="009E2075">
            <w:pPr>
              <w:rPr>
                <w:rFonts w:asciiTheme="minorEastAsia" w:eastAsiaTheme="minorEastAsia" w:hAnsiTheme="minorEastAsia"/>
              </w:rPr>
            </w:pPr>
          </w:p>
        </w:tc>
        <w:tc>
          <w:tcPr>
            <w:tcW w:w="1080" w:type="dxa"/>
            <w:noWrap/>
            <w:hideMark/>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1</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15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15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10</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5</w:t>
            </w:r>
          </w:p>
        </w:tc>
        <w:tc>
          <w:tcPr>
            <w:tcW w:w="984"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5</w:t>
            </w:r>
          </w:p>
        </w:tc>
        <w:tc>
          <w:tcPr>
            <w:tcW w:w="966" w:type="dxa"/>
            <w:noWrap/>
            <w:hideMark/>
          </w:tcPr>
          <w:p w:rsidR="009E2075" w:rsidRPr="00BD68C8" w:rsidRDefault="009E2075" w:rsidP="00BD68C8">
            <w:pPr>
              <w:jc w:val="right"/>
              <w:rPr>
                <w:rFonts w:asciiTheme="minorEastAsia" w:eastAsiaTheme="minorEastAsia" w:hAnsiTheme="minorEastAsia"/>
              </w:rPr>
            </w:pPr>
            <w:r w:rsidRPr="00BD68C8">
              <w:rPr>
                <w:rFonts w:asciiTheme="minorEastAsia" w:eastAsiaTheme="minorEastAsia" w:hAnsiTheme="minorEastAsia" w:hint="eastAsia"/>
              </w:rPr>
              <w:t>5</w:t>
            </w:r>
          </w:p>
        </w:tc>
      </w:tr>
    </w:tbl>
    <w:p w:rsidR="009E2075" w:rsidRDefault="009E2075"/>
    <w:p w:rsidR="009E2075" w:rsidRPr="00BD68C8" w:rsidRDefault="009E2075">
      <w:pPr>
        <w:rPr>
          <w:b/>
        </w:rPr>
      </w:pPr>
      <w:r w:rsidRPr="00BD68C8">
        <w:rPr>
          <w:rFonts w:hint="eastAsia"/>
          <w:b/>
        </w:rPr>
        <w:t>２．在宅サービスの利用度</w:t>
      </w:r>
    </w:p>
    <w:tbl>
      <w:tblPr>
        <w:tblStyle w:val="a5"/>
        <w:tblW w:w="0" w:type="auto"/>
        <w:tblLook w:val="04A0" w:firstRow="1" w:lastRow="0" w:firstColumn="1" w:lastColumn="0" w:noHBand="0" w:noVBand="1"/>
      </w:tblPr>
      <w:tblGrid>
        <w:gridCol w:w="2704"/>
        <w:gridCol w:w="1612"/>
        <w:gridCol w:w="1612"/>
        <w:gridCol w:w="1612"/>
        <w:gridCol w:w="1746"/>
      </w:tblGrid>
      <w:tr w:rsidR="009E2075" w:rsidRPr="00BD68C8" w:rsidTr="009E2075">
        <w:trPr>
          <w:trHeight w:val="270"/>
        </w:trPr>
        <w:tc>
          <w:tcPr>
            <w:tcW w:w="2704"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評価項目</w:t>
            </w:r>
          </w:p>
        </w:tc>
        <w:tc>
          <w:tcPr>
            <w:tcW w:w="1612"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2点</w:t>
            </w:r>
          </w:p>
        </w:tc>
        <w:tc>
          <w:tcPr>
            <w:tcW w:w="1612"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5点</w:t>
            </w:r>
          </w:p>
        </w:tc>
        <w:tc>
          <w:tcPr>
            <w:tcW w:w="1612"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8点</w:t>
            </w:r>
          </w:p>
        </w:tc>
        <w:tc>
          <w:tcPr>
            <w:tcW w:w="1746"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10点</w:t>
            </w:r>
          </w:p>
        </w:tc>
      </w:tr>
      <w:tr w:rsidR="009E2075" w:rsidRPr="00BD68C8" w:rsidTr="009E2075">
        <w:trPr>
          <w:trHeight w:val="285"/>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在宅サービス限度額割合</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30％未満</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30～49％</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50～59％</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60%以上</w:t>
            </w:r>
          </w:p>
        </w:tc>
      </w:tr>
    </w:tbl>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※病院・施設等の入院・入所者は、上記に関わらず８点とする。</w:t>
      </w:r>
    </w:p>
    <w:p w:rsidR="009E2075" w:rsidRPr="00BD68C8" w:rsidRDefault="009E2075">
      <w:pPr>
        <w:rPr>
          <w:rFonts w:asciiTheme="minorEastAsia" w:eastAsiaTheme="minorEastAsia" w:hAnsiTheme="minorEastAsia"/>
          <w:bCs/>
        </w:rPr>
      </w:pPr>
    </w:p>
    <w:p w:rsidR="009E2075" w:rsidRDefault="009E2075">
      <w:pPr>
        <w:rPr>
          <w:b/>
          <w:bCs/>
        </w:rPr>
      </w:pPr>
      <w:r>
        <w:rPr>
          <w:rFonts w:hint="eastAsia"/>
          <w:b/>
          <w:bCs/>
        </w:rPr>
        <w:t>３．介護者等の状況</w:t>
      </w:r>
    </w:p>
    <w:tbl>
      <w:tblPr>
        <w:tblStyle w:val="a5"/>
        <w:tblW w:w="0" w:type="auto"/>
        <w:tblLook w:val="04A0" w:firstRow="1" w:lastRow="0" w:firstColumn="1" w:lastColumn="0" w:noHBand="0" w:noVBand="1"/>
      </w:tblPr>
      <w:tblGrid>
        <w:gridCol w:w="2704"/>
        <w:gridCol w:w="1612"/>
        <w:gridCol w:w="1612"/>
        <w:gridCol w:w="1612"/>
        <w:gridCol w:w="1746"/>
      </w:tblGrid>
      <w:tr w:rsidR="009E2075" w:rsidRPr="009E2075" w:rsidTr="009E2075">
        <w:trPr>
          <w:trHeight w:val="270"/>
        </w:trPr>
        <w:tc>
          <w:tcPr>
            <w:tcW w:w="2704"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評価項目</w:t>
            </w:r>
          </w:p>
        </w:tc>
        <w:tc>
          <w:tcPr>
            <w:tcW w:w="1612"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0点</w:t>
            </w:r>
          </w:p>
        </w:tc>
        <w:tc>
          <w:tcPr>
            <w:tcW w:w="1612"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3点</w:t>
            </w:r>
          </w:p>
        </w:tc>
        <w:tc>
          <w:tcPr>
            <w:tcW w:w="1612"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4点</w:t>
            </w:r>
          </w:p>
        </w:tc>
        <w:tc>
          <w:tcPr>
            <w:tcW w:w="1746" w:type="dxa"/>
            <w:noWrap/>
            <w:hideMark/>
          </w:tcPr>
          <w:p w:rsidR="009E2075" w:rsidRPr="00BD68C8" w:rsidRDefault="009E2075" w:rsidP="00BD68C8">
            <w:pPr>
              <w:jc w:val="center"/>
              <w:rPr>
                <w:rFonts w:asciiTheme="minorEastAsia" w:eastAsiaTheme="minorEastAsia" w:hAnsiTheme="minorEastAsia"/>
                <w:bCs/>
              </w:rPr>
            </w:pPr>
            <w:r w:rsidRPr="00BD68C8">
              <w:rPr>
                <w:rFonts w:asciiTheme="minorEastAsia" w:eastAsiaTheme="minorEastAsia" w:hAnsiTheme="minorEastAsia" w:hint="eastAsia"/>
                <w:bCs/>
              </w:rPr>
              <w:t>6点</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①主たる介護者の年齢</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６０歳未満</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６１～70歳</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７１～75歳</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76歳以上</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②介護者が障害や疾病</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無し</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介護可能</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多少困難</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介護困難</w:t>
            </w:r>
          </w:p>
        </w:tc>
      </w:tr>
      <w:tr w:rsidR="009E2075" w:rsidRPr="009E2075" w:rsidTr="009E2075">
        <w:trPr>
          <w:trHeight w:val="555"/>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③介護の就労</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無し</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4時間未満</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４～7時間</w:t>
            </w:r>
          </w:p>
        </w:tc>
        <w:tc>
          <w:tcPr>
            <w:tcW w:w="1746" w:type="dxa"/>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8時間以上</w:t>
            </w:r>
            <w:r w:rsidRPr="00BD68C8">
              <w:rPr>
                <w:rFonts w:asciiTheme="minorEastAsia" w:eastAsiaTheme="minorEastAsia" w:hAnsiTheme="minorEastAsia" w:hint="eastAsia"/>
                <w:bCs/>
              </w:rPr>
              <w:br/>
              <w:t>高齢等で就労不能</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④他の要介護者</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無し</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要支援</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要介護１</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要介護2以上</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⑤介護者の育児・家族の病気</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無し</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随時育児看病</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半日育児看病</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常時育児看病</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⑥介護者の介護の関わり方</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ふつう</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やや消極的</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非常に消極的</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介護拒否</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⑦他の同居介護補助者</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常時あり</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随時あり</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ほとんど無し</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⑧別居血縁者介護協力</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常時あり</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随時あり</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ほとんど無し</w:t>
            </w:r>
          </w:p>
        </w:tc>
      </w:tr>
      <w:tr w:rsidR="009E2075" w:rsidRPr="009E2075" w:rsidTr="009E2075">
        <w:trPr>
          <w:trHeight w:val="270"/>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⑨介護者の経済的負担</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軽い</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やや重い</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重い</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非常に重い</w:t>
            </w:r>
          </w:p>
        </w:tc>
      </w:tr>
      <w:tr w:rsidR="009E2075" w:rsidRPr="009E2075" w:rsidTr="009E2075">
        <w:trPr>
          <w:trHeight w:val="285"/>
        </w:trPr>
        <w:tc>
          <w:tcPr>
            <w:tcW w:w="2704" w:type="dxa"/>
            <w:noWrap/>
            <w:hideMark/>
          </w:tcPr>
          <w:p w:rsidR="009E2075" w:rsidRPr="00BD68C8" w:rsidRDefault="009E2075">
            <w:pPr>
              <w:rPr>
                <w:rFonts w:asciiTheme="minorEastAsia" w:eastAsiaTheme="minorEastAsia" w:hAnsiTheme="minorEastAsia"/>
                <w:bCs/>
              </w:rPr>
            </w:pPr>
            <w:r w:rsidRPr="00BD68C8">
              <w:rPr>
                <w:rFonts w:asciiTheme="minorEastAsia" w:eastAsiaTheme="minorEastAsia" w:hAnsiTheme="minorEastAsia" w:hint="eastAsia"/>
                <w:bCs/>
              </w:rPr>
              <w:t>⑩住環境</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問題無し</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問題有り</w:t>
            </w:r>
          </w:p>
        </w:tc>
        <w:tc>
          <w:tcPr>
            <w:tcW w:w="1612"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非常に問題有り</w:t>
            </w:r>
          </w:p>
        </w:tc>
        <w:tc>
          <w:tcPr>
            <w:tcW w:w="1746" w:type="dxa"/>
            <w:noWrap/>
            <w:hideMark/>
          </w:tcPr>
          <w:p w:rsidR="009E2075" w:rsidRPr="00BD68C8" w:rsidRDefault="009E2075" w:rsidP="009E2075">
            <w:pPr>
              <w:rPr>
                <w:rFonts w:asciiTheme="minorEastAsia" w:eastAsiaTheme="minorEastAsia" w:hAnsiTheme="minorEastAsia"/>
                <w:bCs/>
              </w:rPr>
            </w:pPr>
            <w:r w:rsidRPr="00BD68C8">
              <w:rPr>
                <w:rFonts w:asciiTheme="minorEastAsia" w:eastAsiaTheme="minorEastAsia" w:hAnsiTheme="minorEastAsia" w:hint="eastAsia"/>
                <w:bCs/>
              </w:rPr>
              <w:t>住居無し</w:t>
            </w:r>
          </w:p>
        </w:tc>
      </w:tr>
    </w:tbl>
    <w:p w:rsidR="009E2075" w:rsidRPr="00BD68C8" w:rsidRDefault="009E2075">
      <w:pPr>
        <w:rPr>
          <w:rFonts w:asciiTheme="minorEastAsia" w:eastAsiaTheme="minorEastAsia" w:hAnsiTheme="minorEastAsia"/>
        </w:rPr>
      </w:pPr>
      <w:r w:rsidRPr="00BD68C8">
        <w:rPr>
          <w:rFonts w:asciiTheme="minorEastAsia" w:eastAsiaTheme="minorEastAsia" w:hAnsiTheme="minorEastAsia" w:hint="eastAsia"/>
        </w:rPr>
        <w:t>※一人暮らし高齢者等は、上記に関わらず①から⑦までで４２点とする。</w:t>
      </w:r>
    </w:p>
    <w:p w:rsidR="009E2075" w:rsidRPr="00BD68C8" w:rsidRDefault="009E2075" w:rsidP="009E2075">
      <w:pPr>
        <w:ind w:firstLineChars="100" w:firstLine="190"/>
        <w:rPr>
          <w:rFonts w:asciiTheme="minorEastAsia" w:eastAsiaTheme="minorEastAsia" w:hAnsiTheme="minorEastAsia"/>
        </w:rPr>
      </w:pPr>
      <w:r w:rsidRPr="00BD68C8">
        <w:rPr>
          <w:rFonts w:asciiTheme="minorEastAsia" w:eastAsiaTheme="minorEastAsia" w:hAnsiTheme="minorEastAsia" w:hint="eastAsia"/>
        </w:rPr>
        <w:t>高齢者等世帯は、④について6点とする。</w:t>
      </w:r>
    </w:p>
    <w:p w:rsidR="009E2075" w:rsidRDefault="009E2075" w:rsidP="009E2075"/>
    <w:p w:rsidR="009E2075" w:rsidRPr="00BD68C8" w:rsidRDefault="009E2075" w:rsidP="009E2075">
      <w:pPr>
        <w:rPr>
          <w:b/>
        </w:rPr>
      </w:pPr>
      <w:r w:rsidRPr="00BD68C8">
        <w:rPr>
          <w:rFonts w:hint="eastAsia"/>
          <w:b/>
        </w:rPr>
        <w:t>４．特記事項</w:t>
      </w:r>
    </w:p>
    <w:tbl>
      <w:tblPr>
        <w:tblStyle w:val="a5"/>
        <w:tblW w:w="0" w:type="auto"/>
        <w:tblLook w:val="04A0" w:firstRow="1" w:lastRow="0" w:firstColumn="1" w:lastColumn="0" w:noHBand="0" w:noVBand="1"/>
      </w:tblPr>
      <w:tblGrid>
        <w:gridCol w:w="8046"/>
        <w:gridCol w:w="1222"/>
      </w:tblGrid>
      <w:tr w:rsidR="009E2075" w:rsidTr="00BD68C8">
        <w:trPr>
          <w:trHeight w:val="3024"/>
        </w:trPr>
        <w:tc>
          <w:tcPr>
            <w:tcW w:w="8046" w:type="dxa"/>
          </w:tcPr>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 xml:space="preserve">　</w:t>
            </w:r>
          </w:p>
          <w:p w:rsidR="009E2075" w:rsidRPr="00BD68C8" w:rsidRDefault="009E2075" w:rsidP="009E2075">
            <w:pPr>
              <w:ind w:firstLineChars="100" w:firstLine="190"/>
              <w:rPr>
                <w:rFonts w:asciiTheme="minorEastAsia" w:eastAsiaTheme="minorEastAsia" w:hAnsiTheme="minorEastAsia"/>
              </w:rPr>
            </w:pPr>
            <w:r w:rsidRPr="00BD68C8">
              <w:rPr>
                <w:rFonts w:asciiTheme="minorEastAsia" w:eastAsiaTheme="minorEastAsia" w:hAnsiTheme="minorEastAsia" w:hint="eastAsia"/>
              </w:rPr>
              <w:t>特に施設入所を考慮すべき状態が認められる場合は、各施設の委員会の判断により、</w:t>
            </w:r>
            <w:r w:rsidRPr="00BD68C8">
              <w:rPr>
                <w:rFonts w:asciiTheme="minorEastAsia" w:eastAsiaTheme="minorEastAsia" w:hAnsiTheme="minorEastAsia" w:hint="eastAsia"/>
              </w:rPr>
              <w:br/>
              <w:t>その状況に応じて点数を加算することができる。</w:t>
            </w:r>
          </w:p>
          <w:p w:rsidR="009E2075" w:rsidRPr="00BD68C8" w:rsidRDefault="009E2075" w:rsidP="009E2075">
            <w:pPr>
              <w:ind w:firstLineChars="100" w:firstLine="190"/>
              <w:rPr>
                <w:rFonts w:asciiTheme="minorEastAsia" w:eastAsiaTheme="minorEastAsia" w:hAnsiTheme="minorEastAsia"/>
              </w:rPr>
            </w:pPr>
          </w:p>
          <w:p w:rsidR="009E2075" w:rsidRPr="00BD68C8" w:rsidRDefault="009E2075" w:rsidP="009E2075">
            <w:pPr>
              <w:ind w:firstLineChars="100" w:firstLine="190"/>
              <w:rPr>
                <w:rFonts w:asciiTheme="minorEastAsia" w:eastAsiaTheme="minorEastAsia" w:hAnsiTheme="minorEastAsia"/>
              </w:rPr>
            </w:pPr>
            <w:r w:rsidRPr="00BD68C8">
              <w:rPr>
                <w:rFonts w:asciiTheme="minorEastAsia" w:eastAsiaTheme="minorEastAsia" w:hAnsiTheme="minorEastAsia" w:hint="eastAsia"/>
              </w:rPr>
              <w:t>（例）</w:t>
            </w:r>
          </w:p>
          <w:p w:rsidR="009E2075" w:rsidRPr="00BD68C8" w:rsidRDefault="009E2075" w:rsidP="009E2075">
            <w:pPr>
              <w:ind w:firstLineChars="100" w:firstLine="190"/>
              <w:rPr>
                <w:rFonts w:asciiTheme="minorEastAsia" w:eastAsiaTheme="minorEastAsia" w:hAnsiTheme="minorEastAsia"/>
              </w:rPr>
            </w:pPr>
            <w:r w:rsidRPr="00BD68C8">
              <w:rPr>
                <w:rFonts w:asciiTheme="minorEastAsia" w:eastAsiaTheme="minorEastAsia" w:hAnsiTheme="minorEastAsia" w:hint="eastAsia"/>
              </w:rPr>
              <w:t>・複数の要介護者を介護している場合</w:t>
            </w:r>
          </w:p>
          <w:p w:rsidR="009E2075" w:rsidRPr="00BD68C8" w:rsidRDefault="009E2075" w:rsidP="009E2075">
            <w:pPr>
              <w:ind w:firstLineChars="100" w:firstLine="190"/>
              <w:rPr>
                <w:rFonts w:asciiTheme="minorEastAsia" w:eastAsiaTheme="minorEastAsia" w:hAnsiTheme="minorEastAsia"/>
              </w:rPr>
            </w:pPr>
            <w:r w:rsidRPr="00BD68C8">
              <w:rPr>
                <w:rFonts w:asciiTheme="minorEastAsia" w:eastAsiaTheme="minorEastAsia" w:hAnsiTheme="minorEastAsia" w:hint="eastAsia"/>
              </w:rPr>
              <w:t>・自宅で介護することで自営業等に大きな支障が出る場合</w:t>
            </w:r>
          </w:p>
          <w:p w:rsidR="009E2075" w:rsidRPr="00BD68C8" w:rsidRDefault="009E2075" w:rsidP="009E2075">
            <w:pPr>
              <w:ind w:firstLineChars="100" w:firstLine="190"/>
              <w:rPr>
                <w:rFonts w:asciiTheme="minorEastAsia" w:eastAsiaTheme="minorEastAsia" w:hAnsiTheme="minorEastAsia"/>
              </w:rPr>
            </w:pPr>
            <w:r w:rsidRPr="00BD68C8">
              <w:rPr>
                <w:rFonts w:asciiTheme="minorEastAsia" w:eastAsiaTheme="minorEastAsia" w:hAnsiTheme="minorEastAsia" w:hint="eastAsia"/>
              </w:rPr>
              <w:t>・世帯経済が大きく変化した場合</w:t>
            </w:r>
          </w:p>
          <w:p w:rsidR="009E2075" w:rsidRPr="00BD68C8" w:rsidRDefault="009E2075" w:rsidP="009E2075">
            <w:pPr>
              <w:ind w:firstLineChars="100" w:firstLine="190"/>
              <w:rPr>
                <w:rFonts w:asciiTheme="minorEastAsia" w:eastAsiaTheme="minorEastAsia" w:hAnsiTheme="minorEastAsia"/>
              </w:rPr>
            </w:pPr>
            <w:r w:rsidRPr="00BD68C8">
              <w:rPr>
                <w:rFonts w:asciiTheme="minorEastAsia" w:eastAsiaTheme="minorEastAsia" w:hAnsiTheme="minorEastAsia" w:hint="eastAsia"/>
              </w:rPr>
              <w:t>・介護者の死亡、長期入院　　等</w:t>
            </w:r>
          </w:p>
        </w:tc>
        <w:tc>
          <w:tcPr>
            <w:tcW w:w="1222" w:type="dxa"/>
          </w:tcPr>
          <w:p w:rsidR="009E2075" w:rsidRPr="00BD68C8" w:rsidRDefault="009E2075" w:rsidP="009E2075">
            <w:pPr>
              <w:rPr>
                <w:rFonts w:asciiTheme="minorEastAsia" w:eastAsiaTheme="minorEastAsia" w:hAnsiTheme="minorEastAsia"/>
              </w:rPr>
            </w:pPr>
          </w:p>
          <w:p w:rsidR="009E2075" w:rsidRPr="00BD68C8" w:rsidRDefault="009E2075" w:rsidP="009E2075">
            <w:pPr>
              <w:rPr>
                <w:rFonts w:asciiTheme="minorEastAsia" w:eastAsiaTheme="minorEastAsia" w:hAnsiTheme="minorEastAsia"/>
              </w:rPr>
            </w:pPr>
            <w:r w:rsidRPr="00BD68C8">
              <w:rPr>
                <w:rFonts w:asciiTheme="minorEastAsia" w:eastAsiaTheme="minorEastAsia" w:hAnsiTheme="minorEastAsia" w:hint="eastAsia"/>
              </w:rPr>
              <w:t>合計で20点を限度とする。</w:t>
            </w:r>
          </w:p>
        </w:tc>
      </w:tr>
    </w:tbl>
    <w:p w:rsidR="009E2075" w:rsidRDefault="009E2075" w:rsidP="009E2075"/>
    <w:p w:rsidR="00BD68C8" w:rsidRDefault="00E829EF" w:rsidP="009E2075">
      <w:r>
        <w:rPr>
          <w:rFonts w:hint="eastAsia"/>
        </w:rPr>
        <w:lastRenderedPageBreak/>
        <w:t>【評価基準における状況評価上の留意事項】</w:t>
      </w:r>
    </w:p>
    <w:p w:rsidR="00BD68C8" w:rsidRDefault="00BD68C8" w:rsidP="009E2075"/>
    <w:p w:rsidR="00E829EF" w:rsidRPr="00E829EF" w:rsidRDefault="006811A4" w:rsidP="009E2075">
      <w:pPr>
        <w:rPr>
          <w:b/>
        </w:rPr>
      </w:pPr>
      <w:r>
        <w:rPr>
          <w:rFonts w:hint="eastAsia"/>
          <w:b/>
        </w:rPr>
        <w:t>２</w:t>
      </w:r>
      <w:r w:rsidR="00E829EF" w:rsidRPr="00E829EF">
        <w:rPr>
          <w:rFonts w:hint="eastAsia"/>
          <w:b/>
        </w:rPr>
        <w:t>．在宅サービスの利用度</w:t>
      </w:r>
    </w:p>
    <w:p w:rsidR="00BD68C8" w:rsidRPr="00E829EF" w:rsidRDefault="00BD68C8"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平成</w:t>
      </w:r>
      <w:r w:rsidR="006811A4">
        <w:rPr>
          <w:rFonts w:asciiTheme="minorEastAsia" w:eastAsiaTheme="minorEastAsia" w:hAnsiTheme="minorEastAsia" w:hint="eastAsia"/>
        </w:rPr>
        <w:t>26</w:t>
      </w:r>
      <w:r w:rsidRPr="00E829EF">
        <w:rPr>
          <w:rFonts w:asciiTheme="minorEastAsia" w:eastAsiaTheme="minorEastAsia" w:hAnsiTheme="minorEastAsia" w:hint="eastAsia"/>
        </w:rPr>
        <w:t xml:space="preserve">年4月現在の利用上限単位数による例 </w:t>
      </w:r>
    </w:p>
    <w:p w:rsidR="00BD68C8" w:rsidRPr="00E829EF" w:rsidRDefault="00BD68C8"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要介護1～5の利用上限単位数の平均</w:t>
      </w:r>
    </w:p>
    <w:p w:rsidR="00BD68C8" w:rsidRPr="00E829EF" w:rsidRDefault="00BD68C8"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w:t>
      </w:r>
      <w:r w:rsidR="006811A4">
        <w:rPr>
          <w:rFonts w:asciiTheme="minorEastAsia" w:eastAsiaTheme="minorEastAsia" w:hAnsiTheme="minorEastAsia" w:hint="eastAsia"/>
        </w:rPr>
        <w:t>16,692</w:t>
      </w:r>
      <w:r w:rsidRPr="00E829EF">
        <w:rPr>
          <w:rFonts w:asciiTheme="minorEastAsia" w:eastAsiaTheme="minorEastAsia" w:hAnsiTheme="minorEastAsia" w:hint="eastAsia"/>
        </w:rPr>
        <w:t>＋19,</w:t>
      </w:r>
      <w:r w:rsidR="006811A4">
        <w:rPr>
          <w:rFonts w:asciiTheme="minorEastAsia" w:eastAsiaTheme="minorEastAsia" w:hAnsiTheme="minorEastAsia" w:hint="eastAsia"/>
        </w:rPr>
        <w:t>616</w:t>
      </w:r>
      <w:r w:rsidRPr="00E829EF">
        <w:rPr>
          <w:rFonts w:asciiTheme="minorEastAsia" w:eastAsiaTheme="minorEastAsia" w:hAnsiTheme="minorEastAsia" w:hint="eastAsia"/>
        </w:rPr>
        <w:t>＋26,</w:t>
      </w:r>
      <w:r w:rsidR="006811A4">
        <w:rPr>
          <w:rFonts w:asciiTheme="minorEastAsia" w:eastAsiaTheme="minorEastAsia" w:hAnsiTheme="minorEastAsia" w:hint="eastAsia"/>
        </w:rPr>
        <w:t>931</w:t>
      </w:r>
      <w:r w:rsidRPr="00E829EF">
        <w:rPr>
          <w:rFonts w:asciiTheme="minorEastAsia" w:eastAsiaTheme="minorEastAsia" w:hAnsiTheme="minorEastAsia" w:hint="eastAsia"/>
        </w:rPr>
        <w:t>＋30,</w:t>
      </w:r>
      <w:r w:rsidR="006811A4">
        <w:rPr>
          <w:rFonts w:asciiTheme="minorEastAsia" w:eastAsiaTheme="minorEastAsia" w:hAnsiTheme="minorEastAsia" w:hint="eastAsia"/>
        </w:rPr>
        <w:t>806</w:t>
      </w:r>
      <w:r w:rsidRPr="00E829EF">
        <w:rPr>
          <w:rFonts w:asciiTheme="minorEastAsia" w:eastAsiaTheme="minorEastAsia" w:hAnsiTheme="minorEastAsia" w:hint="eastAsia"/>
        </w:rPr>
        <w:t>＋3</w:t>
      </w:r>
      <w:r w:rsidR="006811A4">
        <w:rPr>
          <w:rFonts w:asciiTheme="minorEastAsia" w:eastAsiaTheme="minorEastAsia" w:hAnsiTheme="minorEastAsia" w:hint="eastAsia"/>
        </w:rPr>
        <w:t>6</w:t>
      </w:r>
      <w:r w:rsidRPr="00E829EF">
        <w:rPr>
          <w:rFonts w:asciiTheme="minorEastAsia" w:eastAsiaTheme="minorEastAsia" w:hAnsiTheme="minorEastAsia" w:hint="eastAsia"/>
        </w:rPr>
        <w:t>,</w:t>
      </w:r>
      <w:r w:rsidR="006811A4">
        <w:rPr>
          <w:rFonts w:asciiTheme="minorEastAsia" w:eastAsiaTheme="minorEastAsia" w:hAnsiTheme="minorEastAsia" w:hint="eastAsia"/>
        </w:rPr>
        <w:t>065</w:t>
      </w:r>
      <w:r w:rsidRPr="00E829EF">
        <w:rPr>
          <w:rFonts w:asciiTheme="minorEastAsia" w:eastAsiaTheme="minorEastAsia" w:hAnsiTheme="minorEastAsia" w:hint="eastAsia"/>
        </w:rPr>
        <w:t>）÷5＝2</w:t>
      </w:r>
      <w:r w:rsidR="006811A4">
        <w:rPr>
          <w:rFonts w:asciiTheme="minorEastAsia" w:eastAsiaTheme="minorEastAsia" w:hAnsiTheme="minorEastAsia" w:hint="eastAsia"/>
        </w:rPr>
        <w:t>6</w:t>
      </w:r>
      <w:r w:rsidRPr="00E829EF">
        <w:rPr>
          <w:rFonts w:asciiTheme="minorEastAsia" w:eastAsiaTheme="minorEastAsia" w:hAnsiTheme="minorEastAsia" w:hint="eastAsia"/>
        </w:rPr>
        <w:t>,</w:t>
      </w:r>
      <w:r w:rsidR="006811A4">
        <w:rPr>
          <w:rFonts w:asciiTheme="minorEastAsia" w:eastAsiaTheme="minorEastAsia" w:hAnsiTheme="minorEastAsia" w:hint="eastAsia"/>
        </w:rPr>
        <w:t>022</w:t>
      </w:r>
      <w:r w:rsidRPr="00E829EF">
        <w:rPr>
          <w:rFonts w:asciiTheme="minorEastAsia" w:eastAsiaTheme="minorEastAsia" w:hAnsiTheme="minorEastAsia" w:hint="eastAsia"/>
        </w:rPr>
        <w:t xml:space="preserve">単位 </w:t>
      </w:r>
    </w:p>
    <w:p w:rsidR="00BD68C8" w:rsidRPr="00E829EF" w:rsidRDefault="00BD68C8"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平均の60％＝</w:t>
      </w:r>
      <w:r w:rsidR="006811A4">
        <w:rPr>
          <w:rFonts w:asciiTheme="minorEastAsia" w:eastAsiaTheme="minorEastAsia" w:hAnsiTheme="minorEastAsia" w:hint="eastAsia"/>
        </w:rPr>
        <w:t>26,022</w:t>
      </w:r>
      <w:r w:rsidRPr="00E829EF">
        <w:rPr>
          <w:rFonts w:asciiTheme="minorEastAsia" w:eastAsiaTheme="minorEastAsia" w:hAnsiTheme="minorEastAsia" w:hint="eastAsia"/>
        </w:rPr>
        <w:t>単位×60／100＝15,</w:t>
      </w:r>
      <w:r w:rsidR="006811A4">
        <w:rPr>
          <w:rFonts w:asciiTheme="minorEastAsia" w:eastAsiaTheme="minorEastAsia" w:hAnsiTheme="minorEastAsia" w:hint="eastAsia"/>
        </w:rPr>
        <w:t>613.2</w:t>
      </w:r>
      <w:r w:rsidRPr="00E829EF">
        <w:rPr>
          <w:rFonts w:asciiTheme="minorEastAsia" w:eastAsiaTheme="minorEastAsia" w:hAnsiTheme="minorEastAsia" w:hint="eastAsia"/>
        </w:rPr>
        <w:t xml:space="preserve">単位 </w:t>
      </w:r>
    </w:p>
    <w:p w:rsidR="00BD68C8" w:rsidRPr="00E829EF" w:rsidRDefault="00BD68C8"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平均の50％＝</w:t>
      </w:r>
      <w:r w:rsidR="006811A4">
        <w:rPr>
          <w:rFonts w:asciiTheme="minorEastAsia" w:eastAsiaTheme="minorEastAsia" w:hAnsiTheme="minorEastAsia" w:hint="eastAsia"/>
        </w:rPr>
        <w:t>26,022</w:t>
      </w:r>
      <w:r w:rsidRPr="00E829EF">
        <w:rPr>
          <w:rFonts w:asciiTheme="minorEastAsia" w:eastAsiaTheme="minorEastAsia" w:hAnsiTheme="minorEastAsia" w:hint="eastAsia"/>
        </w:rPr>
        <w:t>単位×50／100＝</w:t>
      </w:r>
      <w:r w:rsidR="006811A4">
        <w:rPr>
          <w:rFonts w:asciiTheme="minorEastAsia" w:eastAsiaTheme="minorEastAsia" w:hAnsiTheme="minorEastAsia" w:hint="eastAsia"/>
        </w:rPr>
        <w:t>13,011</w:t>
      </w:r>
      <w:r w:rsidRPr="00E829EF">
        <w:rPr>
          <w:rFonts w:asciiTheme="minorEastAsia" w:eastAsiaTheme="minorEastAsia" w:hAnsiTheme="minorEastAsia" w:hint="eastAsia"/>
        </w:rPr>
        <w:t xml:space="preserve">単位 </w:t>
      </w:r>
    </w:p>
    <w:p w:rsidR="00BD68C8" w:rsidRDefault="00BD68C8"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平均の30％＝</w:t>
      </w:r>
      <w:r w:rsidR="006811A4">
        <w:rPr>
          <w:rFonts w:asciiTheme="minorEastAsia" w:eastAsiaTheme="minorEastAsia" w:hAnsiTheme="minorEastAsia" w:hint="eastAsia"/>
        </w:rPr>
        <w:t>26,022</w:t>
      </w:r>
      <w:r w:rsidRPr="00E829EF">
        <w:rPr>
          <w:rFonts w:asciiTheme="minorEastAsia" w:eastAsiaTheme="minorEastAsia" w:hAnsiTheme="minorEastAsia" w:hint="eastAsia"/>
        </w:rPr>
        <w:t>単位×30／100＝</w:t>
      </w:r>
      <w:r w:rsidR="006811A4">
        <w:rPr>
          <w:rFonts w:asciiTheme="minorEastAsia" w:eastAsiaTheme="minorEastAsia" w:hAnsiTheme="minorEastAsia" w:hint="eastAsia"/>
        </w:rPr>
        <w:t xml:space="preserve"> 7,806.6</w:t>
      </w:r>
      <w:r w:rsidRPr="00E829EF">
        <w:rPr>
          <w:rFonts w:asciiTheme="minorEastAsia" w:eastAsiaTheme="minorEastAsia" w:hAnsiTheme="minorEastAsia" w:hint="eastAsia"/>
        </w:rPr>
        <w:t>単位</w:t>
      </w:r>
    </w:p>
    <w:p w:rsidR="00E829EF" w:rsidRDefault="00E829EF" w:rsidP="00E829EF">
      <w:pPr>
        <w:rPr>
          <w:rFonts w:asciiTheme="minorEastAsia" w:eastAsiaTheme="minorEastAsia" w:hAnsiTheme="minorEastAsia"/>
        </w:rPr>
      </w:pPr>
    </w:p>
    <w:p w:rsidR="00E829EF" w:rsidRDefault="006811A4" w:rsidP="00E829EF">
      <w:pPr>
        <w:rPr>
          <w:rFonts w:asciiTheme="majorEastAsia" w:eastAsiaTheme="majorEastAsia" w:hAnsiTheme="majorEastAsia"/>
          <w:b/>
        </w:rPr>
      </w:pPr>
      <w:r>
        <w:rPr>
          <w:rFonts w:asciiTheme="majorEastAsia" w:eastAsiaTheme="majorEastAsia" w:hAnsiTheme="majorEastAsia" w:hint="eastAsia"/>
          <w:b/>
        </w:rPr>
        <w:t>３</w:t>
      </w:r>
      <w:r w:rsidR="00E829EF" w:rsidRPr="00E829EF">
        <w:rPr>
          <w:rFonts w:asciiTheme="majorEastAsia" w:eastAsiaTheme="majorEastAsia" w:hAnsiTheme="majorEastAsia" w:hint="eastAsia"/>
          <w:b/>
        </w:rPr>
        <w:t>．介護者等の状況</w:t>
      </w:r>
    </w:p>
    <w:p w:rsidR="00E829EF" w:rsidRPr="00E829EF" w:rsidRDefault="00E829EF" w:rsidP="00E829EF">
      <w:pPr>
        <w:rPr>
          <w:rFonts w:asciiTheme="minorEastAsia" w:eastAsiaTheme="minorEastAsia" w:hAnsiTheme="minorEastAsia"/>
        </w:rPr>
      </w:pPr>
      <w:r>
        <w:rPr>
          <w:rFonts w:asciiTheme="majorEastAsia" w:eastAsiaTheme="majorEastAsia" w:hAnsiTheme="majorEastAsia" w:hint="eastAsia"/>
          <w:b/>
        </w:rPr>
        <w:t xml:space="preserve">　</w:t>
      </w:r>
      <w:r w:rsidRPr="00E829EF">
        <w:rPr>
          <w:rFonts w:asciiTheme="minorEastAsia" w:eastAsiaTheme="minorEastAsia" w:hAnsiTheme="minorEastAsia" w:hint="eastAsia"/>
        </w:rPr>
        <w:t xml:space="preserve">1)　2.介護者が障害や疾病 </w:t>
      </w:r>
    </w:p>
    <w:p w:rsidR="00E829EF" w:rsidRPr="00E829EF" w:rsidRDefault="00E829EF" w:rsidP="00E829EF">
      <w:pPr>
        <w:ind w:leftChars="200" w:left="380"/>
        <w:rPr>
          <w:rFonts w:asciiTheme="minorEastAsia" w:eastAsiaTheme="minorEastAsia" w:hAnsiTheme="minorEastAsia"/>
        </w:rPr>
      </w:pPr>
      <w:r w:rsidRPr="00E829EF">
        <w:rPr>
          <w:rFonts w:asciiTheme="minorEastAsia" w:eastAsiaTheme="minorEastAsia" w:hAnsiTheme="minorEastAsia" w:hint="eastAsia"/>
        </w:rPr>
        <w:t xml:space="preserve">「介護困難」は、介護者が障害や疾病のため、要介護者の排泄、入浴、移動、着替え、食事などADL全般の援助が困難な場合、「多少困難」は、二つ程度のADL援助ならばできる場合。 </w:t>
      </w:r>
    </w:p>
    <w:p w:rsidR="00E829EF" w:rsidRPr="00E829EF" w:rsidRDefault="00E829EF" w:rsidP="00E829EF">
      <w:pPr>
        <w:rPr>
          <w:rFonts w:asciiTheme="minorEastAsia" w:eastAsiaTheme="minorEastAsia" w:hAnsiTheme="minorEastAsia"/>
        </w:rPr>
      </w:pPr>
    </w:p>
    <w:p w:rsidR="00E829EF" w:rsidRPr="00E829EF" w:rsidRDefault="00E829EF" w:rsidP="00E829EF">
      <w:pPr>
        <w:ind w:firstLineChars="100" w:firstLine="190"/>
        <w:rPr>
          <w:rFonts w:asciiTheme="minorEastAsia" w:eastAsiaTheme="minorEastAsia" w:hAnsiTheme="minorEastAsia"/>
        </w:rPr>
      </w:pPr>
      <w:r w:rsidRPr="00E829EF">
        <w:rPr>
          <w:rFonts w:asciiTheme="minorEastAsia" w:eastAsiaTheme="minorEastAsia" w:hAnsiTheme="minorEastAsia" w:hint="eastAsia"/>
        </w:rPr>
        <w:t xml:space="preserve">2)　3.介護者の就労 </w:t>
      </w:r>
    </w:p>
    <w:p w:rsidR="00E829EF" w:rsidRPr="00E829EF" w:rsidRDefault="00E829EF"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 xml:space="preserve">高齢等で就労不能とは、高齢、障害等のため、就労に耐えられない場合である。 </w:t>
      </w:r>
    </w:p>
    <w:p w:rsidR="00E829EF" w:rsidRPr="00E829EF" w:rsidRDefault="00E829EF" w:rsidP="00E829EF">
      <w:pPr>
        <w:rPr>
          <w:rFonts w:asciiTheme="minorEastAsia" w:eastAsiaTheme="minorEastAsia" w:hAnsiTheme="minorEastAsia"/>
        </w:rPr>
      </w:pPr>
    </w:p>
    <w:p w:rsidR="00E829EF" w:rsidRPr="00E829EF" w:rsidRDefault="00E829EF" w:rsidP="00E829EF">
      <w:pPr>
        <w:ind w:firstLineChars="100" w:firstLine="190"/>
        <w:rPr>
          <w:rFonts w:asciiTheme="minorEastAsia" w:eastAsiaTheme="minorEastAsia" w:hAnsiTheme="minorEastAsia"/>
        </w:rPr>
      </w:pPr>
      <w:r w:rsidRPr="00E829EF">
        <w:rPr>
          <w:rFonts w:asciiTheme="minorEastAsia" w:eastAsiaTheme="minorEastAsia" w:hAnsiTheme="minorEastAsia" w:hint="eastAsia"/>
        </w:rPr>
        <w:t>3)　7.他の同居介護補助者</w:t>
      </w:r>
    </w:p>
    <w:p w:rsidR="00E829EF" w:rsidRPr="00E829EF" w:rsidRDefault="00E829EF" w:rsidP="00E829EF">
      <w:pPr>
        <w:rPr>
          <w:rFonts w:asciiTheme="minorEastAsia" w:eastAsiaTheme="minorEastAsia" w:hAnsiTheme="minorEastAsia"/>
        </w:rPr>
      </w:pPr>
      <w:r w:rsidRPr="00E829EF">
        <w:rPr>
          <w:rFonts w:asciiTheme="minorEastAsia" w:eastAsiaTheme="minorEastAsia" w:hAnsiTheme="minorEastAsia"/>
        </w:rPr>
        <w:t xml:space="preserve"> </w:t>
      </w:r>
      <w:r w:rsidRPr="00E829EF">
        <w:rPr>
          <w:rFonts w:asciiTheme="minorEastAsia" w:eastAsiaTheme="minorEastAsia" w:hAnsiTheme="minorEastAsia" w:hint="eastAsia"/>
        </w:rPr>
        <w:t xml:space="preserve">　「随時有り」は、週1～3日程度、「常時有り」は、週4日程度以上ある場合を目安とする。 </w:t>
      </w:r>
    </w:p>
    <w:p w:rsidR="00E829EF" w:rsidRPr="00E829EF" w:rsidRDefault="00E829EF"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 xml:space="preserve">なお、1日当たりの目安は、2時間程度以上又は頻回以上とする。 </w:t>
      </w:r>
    </w:p>
    <w:p w:rsidR="00E829EF" w:rsidRPr="00E829EF" w:rsidRDefault="00E829EF" w:rsidP="00E829EF">
      <w:pPr>
        <w:rPr>
          <w:rFonts w:asciiTheme="minorEastAsia" w:eastAsiaTheme="minorEastAsia" w:hAnsiTheme="minorEastAsia"/>
        </w:rPr>
      </w:pPr>
    </w:p>
    <w:p w:rsidR="00E829EF" w:rsidRPr="00E829EF" w:rsidRDefault="00E829EF" w:rsidP="00E829EF">
      <w:pPr>
        <w:ind w:firstLineChars="100" w:firstLine="190"/>
        <w:rPr>
          <w:rFonts w:asciiTheme="minorEastAsia" w:eastAsiaTheme="minorEastAsia" w:hAnsiTheme="minorEastAsia"/>
        </w:rPr>
      </w:pPr>
      <w:r w:rsidRPr="00E829EF">
        <w:rPr>
          <w:rFonts w:asciiTheme="minorEastAsia" w:eastAsiaTheme="minorEastAsia" w:hAnsiTheme="minorEastAsia" w:hint="eastAsia"/>
        </w:rPr>
        <w:t>4)　8.別居血縁者介護協力</w:t>
      </w:r>
    </w:p>
    <w:p w:rsidR="00E829EF" w:rsidRPr="00E829EF" w:rsidRDefault="00E829EF"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 xml:space="preserve">「随時有り」は、週1～3日程度、「常時有り」は、週4日程度以上の場合を目安とする。 </w:t>
      </w:r>
    </w:p>
    <w:p w:rsidR="00E829EF" w:rsidRPr="00E829EF" w:rsidRDefault="00E829EF" w:rsidP="00E829EF">
      <w:pPr>
        <w:rPr>
          <w:rFonts w:asciiTheme="minorEastAsia" w:eastAsiaTheme="minorEastAsia" w:hAnsiTheme="minorEastAsia"/>
        </w:rPr>
      </w:pPr>
    </w:p>
    <w:p w:rsidR="00E829EF" w:rsidRPr="00E829EF" w:rsidRDefault="00E829EF" w:rsidP="00E829EF">
      <w:pPr>
        <w:ind w:firstLineChars="100" w:firstLine="190"/>
        <w:rPr>
          <w:rFonts w:asciiTheme="minorEastAsia" w:eastAsiaTheme="minorEastAsia" w:hAnsiTheme="minorEastAsia"/>
        </w:rPr>
      </w:pPr>
      <w:r w:rsidRPr="00E829EF">
        <w:rPr>
          <w:rFonts w:asciiTheme="minorEastAsia" w:eastAsiaTheme="minorEastAsia" w:hAnsiTheme="minorEastAsia" w:hint="eastAsia"/>
        </w:rPr>
        <w:t>5)　9.介護者の経済的負担</w:t>
      </w:r>
    </w:p>
    <w:p w:rsidR="00E829EF" w:rsidRPr="00E829EF" w:rsidRDefault="00E829EF" w:rsidP="00E829EF">
      <w:pPr>
        <w:ind w:left="380" w:hangingChars="200" w:hanging="380"/>
        <w:rPr>
          <w:rFonts w:asciiTheme="minorEastAsia" w:eastAsiaTheme="minorEastAsia" w:hAnsiTheme="minorEastAsia"/>
        </w:rPr>
      </w:pPr>
      <w:r w:rsidRPr="00E829EF">
        <w:rPr>
          <w:rFonts w:asciiTheme="minorEastAsia" w:eastAsiaTheme="minorEastAsia" w:hAnsiTheme="minorEastAsia"/>
        </w:rPr>
        <w:t xml:space="preserve"> </w:t>
      </w:r>
      <w:r w:rsidRPr="00E829EF">
        <w:rPr>
          <w:rFonts w:asciiTheme="minorEastAsia" w:eastAsiaTheme="minorEastAsia" w:hAnsiTheme="minorEastAsia" w:hint="eastAsia"/>
        </w:rPr>
        <w:t xml:space="preserve">　 「非常に重い」は、生活保護世帯、「重い」は、高額介護サービス費の取扱いにおける世帯単位の上限 額における所得区分において15,000円の減額で生活保護の被保護者とならない場合の世帯、「やや重い」は、市町村民税世帯非課税あるいは24,600円の減額で生活保護の被保護者とならない場合の世帯、「軽い」は、その他の世帯。 </w:t>
      </w:r>
    </w:p>
    <w:p w:rsidR="00E829EF" w:rsidRPr="00E829EF" w:rsidRDefault="00E829EF" w:rsidP="00E829EF">
      <w:pPr>
        <w:rPr>
          <w:rFonts w:asciiTheme="minorEastAsia" w:eastAsiaTheme="minorEastAsia" w:hAnsiTheme="minorEastAsia"/>
        </w:rPr>
      </w:pPr>
    </w:p>
    <w:p w:rsidR="00E829EF" w:rsidRPr="00E829EF" w:rsidRDefault="00E829EF" w:rsidP="00E829EF">
      <w:pPr>
        <w:ind w:firstLineChars="50" w:firstLine="95"/>
        <w:rPr>
          <w:rFonts w:asciiTheme="minorEastAsia" w:eastAsiaTheme="minorEastAsia" w:hAnsiTheme="minorEastAsia"/>
        </w:rPr>
      </w:pPr>
      <w:r w:rsidRPr="00E829EF">
        <w:rPr>
          <w:rFonts w:asciiTheme="minorEastAsia" w:eastAsiaTheme="minorEastAsia" w:hAnsiTheme="minorEastAsia" w:hint="eastAsia"/>
        </w:rPr>
        <w:t xml:space="preserve">6)　10.住環境 </w:t>
      </w:r>
    </w:p>
    <w:p w:rsidR="00E829EF" w:rsidRPr="00E829EF" w:rsidRDefault="00E829EF" w:rsidP="00E829EF">
      <w:pPr>
        <w:ind w:leftChars="150" w:left="285"/>
        <w:rPr>
          <w:rFonts w:asciiTheme="minorEastAsia" w:eastAsiaTheme="minorEastAsia" w:hAnsiTheme="minorEastAsia"/>
        </w:rPr>
      </w:pPr>
      <w:r w:rsidRPr="00E829EF">
        <w:rPr>
          <w:rFonts w:asciiTheme="minorEastAsia" w:eastAsiaTheme="minorEastAsia" w:hAnsiTheme="minorEastAsia" w:hint="eastAsia"/>
        </w:rPr>
        <w:t xml:space="preserve">「非常に問題有り」は、貸家等のため住宅改修が困難、「問題有り」は、住居の構造上改修等に支障がある場合。 </w:t>
      </w:r>
    </w:p>
    <w:p w:rsidR="00E829EF" w:rsidRPr="00E829EF" w:rsidRDefault="00E829EF" w:rsidP="00E829EF">
      <w:pPr>
        <w:rPr>
          <w:rFonts w:asciiTheme="minorEastAsia" w:eastAsiaTheme="minorEastAsia" w:hAnsiTheme="minorEastAsia"/>
        </w:rPr>
      </w:pPr>
    </w:p>
    <w:p w:rsidR="00E829EF" w:rsidRPr="00E829EF" w:rsidRDefault="00E829EF" w:rsidP="00E829EF">
      <w:pPr>
        <w:ind w:firstLineChars="50" w:firstLine="95"/>
        <w:rPr>
          <w:rFonts w:asciiTheme="minorEastAsia" w:eastAsiaTheme="minorEastAsia" w:hAnsiTheme="minorEastAsia"/>
        </w:rPr>
      </w:pPr>
      <w:r w:rsidRPr="00E829EF">
        <w:rPr>
          <w:rFonts w:asciiTheme="minorEastAsia" w:eastAsiaTheme="minorEastAsia" w:hAnsiTheme="minorEastAsia" w:hint="eastAsia"/>
        </w:rPr>
        <w:t xml:space="preserve">7)　欄外※印の一人暮らし高齢者等には、第2号被保険者である要介護者を含む。 </w:t>
      </w:r>
    </w:p>
    <w:p w:rsidR="00E829EF" w:rsidRPr="00E829EF" w:rsidRDefault="00E829EF" w:rsidP="00E829EF">
      <w:pPr>
        <w:ind w:firstLineChars="200" w:firstLine="380"/>
        <w:rPr>
          <w:rFonts w:asciiTheme="minorEastAsia" w:eastAsiaTheme="minorEastAsia" w:hAnsiTheme="minorEastAsia"/>
        </w:rPr>
      </w:pPr>
      <w:r w:rsidRPr="00E829EF">
        <w:rPr>
          <w:rFonts w:asciiTheme="minorEastAsia" w:eastAsiaTheme="minorEastAsia" w:hAnsiTheme="minorEastAsia" w:hint="eastAsia"/>
        </w:rPr>
        <w:t xml:space="preserve">また、高齢者等世帯の高齢者等には、第2号被保険者である要支援者・要介護者を含む。 </w:t>
      </w:r>
    </w:p>
    <w:p w:rsidR="00E829EF" w:rsidRPr="00E829EF" w:rsidRDefault="00E829EF" w:rsidP="00E829EF">
      <w:pPr>
        <w:rPr>
          <w:rFonts w:asciiTheme="minorEastAsia" w:eastAsiaTheme="minorEastAsia" w:hAnsiTheme="minorEastAsia"/>
        </w:rPr>
      </w:pPr>
    </w:p>
    <w:p w:rsidR="006811A4" w:rsidRDefault="00E829EF" w:rsidP="006811A4">
      <w:pPr>
        <w:ind w:leftChars="50" w:left="380" w:hangingChars="150" w:hanging="285"/>
        <w:rPr>
          <w:rFonts w:asciiTheme="minorEastAsia" w:eastAsiaTheme="minorEastAsia" w:hAnsiTheme="minorEastAsia" w:hint="eastAsia"/>
        </w:rPr>
      </w:pPr>
      <w:r w:rsidRPr="00E829EF">
        <w:rPr>
          <w:rFonts w:asciiTheme="minorEastAsia" w:eastAsiaTheme="minorEastAsia" w:hAnsiTheme="minorEastAsia" w:hint="eastAsia"/>
        </w:rPr>
        <w:t>8)　介護支援専門員が関わっていない場合などの「優先入所介護支援専門員意見書」は、他の適当な者（病院等の看護師など）の意見書に代えることができる。</w:t>
      </w:r>
    </w:p>
    <w:p w:rsidR="006811A4" w:rsidRDefault="006811A4" w:rsidP="006811A4">
      <w:pPr>
        <w:ind w:leftChars="50" w:left="380" w:hangingChars="150" w:hanging="285"/>
        <w:rPr>
          <w:rFonts w:asciiTheme="minorEastAsia" w:eastAsiaTheme="minorEastAsia" w:hAnsiTheme="minorEastAsia" w:hint="eastAsia"/>
        </w:rPr>
      </w:pPr>
    </w:p>
    <w:p w:rsidR="006811A4" w:rsidRDefault="006811A4" w:rsidP="006811A4">
      <w:pPr>
        <w:ind w:leftChars="50" w:left="381" w:hangingChars="150" w:hanging="286"/>
        <w:rPr>
          <w:rFonts w:asciiTheme="majorEastAsia" w:eastAsiaTheme="majorEastAsia" w:hAnsiTheme="majorEastAsia" w:hint="eastAsia"/>
          <w:b/>
        </w:rPr>
      </w:pPr>
      <w:r w:rsidRPr="006811A4">
        <w:rPr>
          <w:rFonts w:asciiTheme="majorEastAsia" w:eastAsiaTheme="majorEastAsia" w:hAnsiTheme="majorEastAsia" w:hint="eastAsia"/>
          <w:b/>
        </w:rPr>
        <w:t>４．特記事項</w:t>
      </w:r>
    </w:p>
    <w:p w:rsidR="006811A4" w:rsidRPr="006811A4" w:rsidRDefault="006811A4" w:rsidP="006811A4">
      <w:pPr>
        <w:ind w:leftChars="50" w:left="380" w:hangingChars="150" w:hanging="285"/>
        <w:rPr>
          <w:rFonts w:asciiTheme="minorEastAsia" w:eastAsiaTheme="minorEastAsia" w:hAnsiTheme="minorEastAsia"/>
        </w:rPr>
      </w:pPr>
      <w:r>
        <w:rPr>
          <w:rFonts w:asciiTheme="minorEastAsia" w:eastAsiaTheme="minorEastAsia" w:hAnsiTheme="minorEastAsia" w:hint="eastAsia"/>
        </w:rPr>
        <w:t xml:space="preserve">　　特記事項については優先入所対象者内での順位付けに使用するものであり、</w:t>
      </w:r>
      <w:bookmarkStart w:id="0" w:name="_GoBack"/>
      <w:bookmarkEnd w:id="0"/>
      <w:r>
        <w:rPr>
          <w:rFonts w:asciiTheme="minorEastAsia" w:eastAsiaTheme="minorEastAsia" w:hAnsiTheme="minorEastAsia" w:hint="eastAsia"/>
        </w:rPr>
        <w:t>評価基準８５点以上については「１．要介護度・日常生活自立度」「２．在宅サービスの利用度」「３．介護者等の状況」の計１００点満点で判定する。</w:t>
      </w:r>
    </w:p>
    <w:sectPr w:rsidR="006811A4" w:rsidRPr="006811A4" w:rsidSect="00BD68C8">
      <w:pgSz w:w="11906" w:h="16838" w:code="9"/>
      <w:pgMar w:top="1418" w:right="1418" w:bottom="1418" w:left="1418"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75"/>
    <w:rsid w:val="003D2AD0"/>
    <w:rsid w:val="006811A4"/>
    <w:rsid w:val="009E2075"/>
    <w:rsid w:val="00BD68C8"/>
    <w:rsid w:val="00CC6D01"/>
    <w:rsid w:val="00E829EF"/>
    <w:rsid w:val="00F9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01"/>
    <w:pPr>
      <w:widowControl w:val="0"/>
      <w:overflowPunct w:val="0"/>
      <w:adjustRightInd w:val="0"/>
      <w:jc w:val="both"/>
      <w:textAlignment w:val="baseline"/>
    </w:pPr>
    <w:rPr>
      <w:rFonts w:ascii="ＭＳ ゴシック" w:eastAsia="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0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2075"/>
    <w:rPr>
      <w:rFonts w:asciiTheme="majorHAnsi" w:eastAsiaTheme="majorEastAsia" w:hAnsiTheme="majorHAnsi" w:cstheme="majorBidi"/>
      <w:color w:val="000000"/>
      <w:sz w:val="18"/>
      <w:szCs w:val="18"/>
    </w:rPr>
  </w:style>
  <w:style w:type="table" w:styleId="a5">
    <w:name w:val="Table Grid"/>
    <w:basedOn w:val="a1"/>
    <w:uiPriority w:val="59"/>
    <w:rsid w:val="009E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01"/>
    <w:pPr>
      <w:widowControl w:val="0"/>
      <w:overflowPunct w:val="0"/>
      <w:adjustRightInd w:val="0"/>
      <w:jc w:val="both"/>
      <w:textAlignment w:val="baseline"/>
    </w:pPr>
    <w:rPr>
      <w:rFonts w:ascii="ＭＳ ゴシック" w:eastAsia="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0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2075"/>
    <w:rPr>
      <w:rFonts w:asciiTheme="majorHAnsi" w:eastAsiaTheme="majorEastAsia" w:hAnsiTheme="majorHAnsi" w:cstheme="majorBidi"/>
      <w:color w:val="000000"/>
      <w:sz w:val="18"/>
      <w:szCs w:val="18"/>
    </w:rPr>
  </w:style>
  <w:style w:type="table" w:styleId="a5">
    <w:name w:val="Table Grid"/>
    <w:basedOn w:val="a1"/>
    <w:uiPriority w:val="59"/>
    <w:rsid w:val="009E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4205">
      <w:bodyDiv w:val="1"/>
      <w:marLeft w:val="0"/>
      <w:marRight w:val="0"/>
      <w:marTop w:val="0"/>
      <w:marBottom w:val="0"/>
      <w:divBdr>
        <w:top w:val="none" w:sz="0" w:space="0" w:color="auto"/>
        <w:left w:val="none" w:sz="0" w:space="0" w:color="auto"/>
        <w:bottom w:val="none" w:sz="0" w:space="0" w:color="auto"/>
        <w:right w:val="none" w:sz="0" w:space="0" w:color="auto"/>
      </w:divBdr>
    </w:div>
    <w:div w:id="1303389067">
      <w:bodyDiv w:val="1"/>
      <w:marLeft w:val="0"/>
      <w:marRight w:val="0"/>
      <w:marTop w:val="0"/>
      <w:marBottom w:val="0"/>
      <w:divBdr>
        <w:top w:val="none" w:sz="0" w:space="0" w:color="auto"/>
        <w:left w:val="none" w:sz="0" w:space="0" w:color="auto"/>
        <w:bottom w:val="none" w:sz="0" w:space="0" w:color="auto"/>
        <w:right w:val="none" w:sz="0" w:space="0" w:color="auto"/>
      </w:divBdr>
    </w:div>
    <w:div w:id="1916164497">
      <w:bodyDiv w:val="1"/>
      <w:marLeft w:val="0"/>
      <w:marRight w:val="0"/>
      <w:marTop w:val="0"/>
      <w:marBottom w:val="0"/>
      <w:divBdr>
        <w:top w:val="none" w:sz="0" w:space="0" w:color="auto"/>
        <w:left w:val="none" w:sz="0" w:space="0" w:color="auto"/>
        <w:bottom w:val="none" w:sz="0" w:space="0" w:color="auto"/>
        <w:right w:val="none" w:sz="0" w:space="0" w:color="auto"/>
      </w:divBdr>
    </w:div>
    <w:div w:id="1963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2015-03-29T23:16:00Z</cp:lastPrinted>
  <dcterms:created xsi:type="dcterms:W3CDTF">2015-03-29T02:34:00Z</dcterms:created>
  <dcterms:modified xsi:type="dcterms:W3CDTF">2015-03-29T23:22:00Z</dcterms:modified>
</cp:coreProperties>
</file>