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7D54" w:rsidRPr="00617D54" w:rsidRDefault="00617D54" w:rsidP="00617D54">
      <w:pPr>
        <w:widowControl/>
        <w:ind w:left="241" w:hangingChars="100" w:hanging="241"/>
        <w:jc w:val="center"/>
        <w:rPr>
          <w:rFonts w:asciiTheme="majorEastAsia" w:eastAsiaTheme="majorEastAsia" w:hAnsiTheme="majorEastAsia"/>
          <w:b/>
          <w:bCs/>
          <w:sz w:val="24"/>
          <w:szCs w:val="24"/>
        </w:rPr>
      </w:pPr>
      <w:bookmarkStart w:id="0" w:name="_GoBack"/>
      <w:bookmarkEnd w:id="0"/>
      <w:r w:rsidRPr="00617D54">
        <w:rPr>
          <w:rFonts w:asciiTheme="majorEastAsia" w:eastAsiaTheme="majorEastAsia" w:hAnsiTheme="majorEastAsia" w:hint="eastAsia"/>
          <w:b/>
          <w:bCs/>
          <w:sz w:val="24"/>
          <w:szCs w:val="24"/>
        </w:rPr>
        <w:t>指定障害福祉サービス事業者の欠格要件</w:t>
      </w:r>
    </w:p>
    <w:p w:rsidR="00617D54" w:rsidRDefault="00617D54" w:rsidP="00617D54">
      <w:pPr>
        <w:widowControl/>
        <w:ind w:left="211" w:hangingChars="100" w:hanging="211"/>
        <w:jc w:val="left"/>
        <w:rPr>
          <w:rFonts w:asciiTheme="majorEastAsia" w:eastAsiaTheme="majorEastAsia" w:hAnsiTheme="majorEastAsia"/>
          <w:b/>
          <w:bCs/>
          <w:szCs w:val="21"/>
        </w:rPr>
      </w:pPr>
    </w:p>
    <w:p w:rsidR="00CB3100" w:rsidRPr="00CB3100" w:rsidRDefault="00617D54" w:rsidP="00617D54">
      <w:pPr>
        <w:widowControl/>
        <w:ind w:left="211" w:hangingChars="100" w:hanging="211"/>
        <w:jc w:val="left"/>
        <w:rPr>
          <w:rFonts w:asciiTheme="majorEastAsia" w:eastAsiaTheme="majorEastAsia" w:hAnsiTheme="majorEastAsia"/>
          <w:b/>
          <w:bCs/>
          <w:szCs w:val="21"/>
        </w:rPr>
      </w:pPr>
      <w:r>
        <w:rPr>
          <w:rFonts w:asciiTheme="majorEastAsia" w:eastAsiaTheme="majorEastAsia" w:hAnsiTheme="majorEastAsia" w:hint="eastAsia"/>
          <w:b/>
          <w:bCs/>
          <w:szCs w:val="21"/>
        </w:rPr>
        <w:t>○</w:t>
      </w:r>
      <w:r w:rsidR="00CB3100" w:rsidRPr="00CB3100">
        <w:rPr>
          <w:rFonts w:asciiTheme="majorEastAsia" w:eastAsiaTheme="majorEastAsia" w:hAnsiTheme="majorEastAsia"/>
          <w:b/>
          <w:bCs/>
          <w:szCs w:val="21"/>
        </w:rPr>
        <w:t>障害者の日常生活及び社会生活を総合的に支援するための法律（平成十七年十一月七日法律第百二十三号）</w:t>
      </w:r>
    </w:p>
    <w:p w:rsidR="00CB3100" w:rsidRPr="00CB3100" w:rsidRDefault="00CB3100" w:rsidP="00617D54">
      <w:pPr>
        <w:ind w:leftChars="100" w:left="421" w:hangingChars="100" w:hanging="211"/>
        <w:rPr>
          <w:rFonts w:asciiTheme="majorEastAsia" w:eastAsiaTheme="majorEastAsia" w:hAnsiTheme="majorEastAsia"/>
          <w:szCs w:val="21"/>
        </w:rPr>
      </w:pPr>
      <w:r w:rsidRPr="00CB3100">
        <w:rPr>
          <w:rFonts w:asciiTheme="majorEastAsia" w:eastAsiaTheme="majorEastAsia" w:hAnsiTheme="majorEastAsia"/>
          <w:b/>
          <w:bCs/>
          <w:szCs w:val="21"/>
        </w:rPr>
        <w:t>第三十六条</w:t>
      </w:r>
      <w:r w:rsidRPr="00CB3100">
        <w:rPr>
          <w:rFonts w:asciiTheme="majorEastAsia" w:eastAsiaTheme="majorEastAsia" w:hAnsiTheme="majorEastAsia"/>
          <w:szCs w:val="21"/>
        </w:rPr>
        <w:t xml:space="preserve"> 　第二十九条第一項の指定障害福祉サービス事業者の指定は、厚生労働省令で定めるところにより、障害福祉サービス事業を行う者の申請により、障害福祉サービスの種類及び障害福祉サービス事業を行う事業所（以下この款において「サービス事業所」という。）ごとに行う。 </w:t>
      </w:r>
    </w:p>
    <w:p w:rsidR="00CB3100" w:rsidRPr="00CB3100" w:rsidRDefault="00CB3100" w:rsidP="00617D54">
      <w:pPr>
        <w:ind w:leftChars="100" w:left="421" w:hangingChars="100" w:hanging="211"/>
        <w:rPr>
          <w:rFonts w:asciiTheme="majorEastAsia" w:eastAsiaTheme="majorEastAsia" w:hAnsiTheme="majorEastAsia"/>
          <w:szCs w:val="21"/>
        </w:rPr>
      </w:pPr>
      <w:r w:rsidRPr="00CB3100">
        <w:rPr>
          <w:rFonts w:asciiTheme="majorEastAsia" w:eastAsiaTheme="majorEastAsia" w:hAnsiTheme="majorEastAsia"/>
          <w:b/>
          <w:bCs/>
          <w:szCs w:val="21"/>
        </w:rPr>
        <w:t xml:space="preserve">３ </w:t>
      </w:r>
      <w:r w:rsidRPr="00CB3100">
        <w:rPr>
          <w:rFonts w:asciiTheme="majorEastAsia" w:eastAsiaTheme="majorEastAsia" w:hAnsiTheme="majorEastAsia"/>
          <w:szCs w:val="21"/>
        </w:rPr>
        <w:t xml:space="preserve">　都道府県知事は、第一項の申請があった場合において、次の各号（療養介護に係る指定の申請にあっては、第七号を除く。）のいずれかに該当するときは、指定障害福祉サービス事業者の指定をしてはならない。 </w:t>
      </w:r>
    </w:p>
    <w:p w:rsidR="00CB3100" w:rsidRPr="00CB3100" w:rsidRDefault="00CB3100" w:rsidP="00617D54">
      <w:pPr>
        <w:ind w:leftChars="100" w:left="210" w:firstLineChars="100" w:firstLine="211"/>
        <w:rPr>
          <w:rFonts w:asciiTheme="majorEastAsia" w:eastAsiaTheme="majorEastAsia" w:hAnsiTheme="majorEastAsia"/>
          <w:szCs w:val="21"/>
        </w:rPr>
      </w:pPr>
      <w:r w:rsidRPr="00CB3100">
        <w:rPr>
          <w:rFonts w:asciiTheme="majorEastAsia" w:eastAsiaTheme="majorEastAsia" w:hAnsiTheme="majorEastAsia"/>
          <w:b/>
          <w:bCs/>
          <w:szCs w:val="21"/>
        </w:rPr>
        <w:t xml:space="preserve">一 </w:t>
      </w:r>
      <w:r w:rsidRPr="00CB3100">
        <w:rPr>
          <w:rFonts w:asciiTheme="majorEastAsia" w:eastAsiaTheme="majorEastAsia" w:hAnsiTheme="majorEastAsia"/>
          <w:szCs w:val="21"/>
        </w:rPr>
        <w:t xml:space="preserve">　申請者が都道府県の条例で定める者でないとき。 </w:t>
      </w:r>
    </w:p>
    <w:p w:rsidR="00CB3100" w:rsidRPr="00CB3100" w:rsidRDefault="00CB3100" w:rsidP="00617D54">
      <w:pPr>
        <w:ind w:leftChars="200" w:left="842" w:hangingChars="200" w:hanging="422"/>
        <w:rPr>
          <w:rFonts w:asciiTheme="majorEastAsia" w:eastAsiaTheme="majorEastAsia" w:hAnsiTheme="majorEastAsia"/>
          <w:szCs w:val="21"/>
        </w:rPr>
      </w:pPr>
      <w:r w:rsidRPr="00CB3100">
        <w:rPr>
          <w:rFonts w:asciiTheme="majorEastAsia" w:eastAsiaTheme="majorEastAsia" w:hAnsiTheme="majorEastAsia"/>
          <w:b/>
          <w:bCs/>
          <w:szCs w:val="21"/>
        </w:rPr>
        <w:t xml:space="preserve">二 </w:t>
      </w:r>
      <w:r w:rsidRPr="00CB3100">
        <w:rPr>
          <w:rFonts w:asciiTheme="majorEastAsia" w:eastAsiaTheme="majorEastAsia" w:hAnsiTheme="majorEastAsia"/>
          <w:szCs w:val="21"/>
        </w:rPr>
        <w:t xml:space="preserve">　当該申請に係るサービス事業所の従業者の知識及び技能並びに人員が、第四十三条第一項の都道府県の条例で定める基準を満たしていないとき。 </w:t>
      </w:r>
    </w:p>
    <w:p w:rsidR="00CB3100" w:rsidRPr="00CB3100" w:rsidRDefault="00CB3100" w:rsidP="00617D54">
      <w:pPr>
        <w:ind w:leftChars="200" w:left="842" w:hangingChars="200" w:hanging="422"/>
        <w:rPr>
          <w:rFonts w:asciiTheme="majorEastAsia" w:eastAsiaTheme="majorEastAsia" w:hAnsiTheme="majorEastAsia"/>
          <w:szCs w:val="21"/>
        </w:rPr>
      </w:pPr>
      <w:r w:rsidRPr="00CB3100">
        <w:rPr>
          <w:rFonts w:asciiTheme="majorEastAsia" w:eastAsiaTheme="majorEastAsia" w:hAnsiTheme="majorEastAsia"/>
          <w:b/>
          <w:bCs/>
          <w:szCs w:val="21"/>
        </w:rPr>
        <w:t xml:space="preserve">三 </w:t>
      </w:r>
      <w:r w:rsidRPr="00CB3100">
        <w:rPr>
          <w:rFonts w:asciiTheme="majorEastAsia" w:eastAsiaTheme="majorEastAsia" w:hAnsiTheme="majorEastAsia"/>
          <w:szCs w:val="21"/>
        </w:rPr>
        <w:t xml:space="preserve">　申請者が、第四十三条第二項の都道府県の条例で定める指定障害福祉サービスの事業の設備及び運営に関する基準に従って適正な障害福祉サービス事業の運営をすることができないと認められるとき。 </w:t>
      </w:r>
    </w:p>
    <w:p w:rsidR="00CB3100" w:rsidRPr="00CB3100" w:rsidRDefault="00CB3100" w:rsidP="00617D54">
      <w:pPr>
        <w:ind w:leftChars="200" w:left="842" w:hangingChars="200" w:hanging="422"/>
        <w:rPr>
          <w:rFonts w:asciiTheme="majorEastAsia" w:eastAsiaTheme="majorEastAsia" w:hAnsiTheme="majorEastAsia"/>
          <w:szCs w:val="21"/>
        </w:rPr>
      </w:pPr>
      <w:r w:rsidRPr="00CB3100">
        <w:rPr>
          <w:rFonts w:asciiTheme="majorEastAsia" w:eastAsiaTheme="majorEastAsia" w:hAnsiTheme="majorEastAsia"/>
          <w:b/>
          <w:bCs/>
          <w:szCs w:val="21"/>
        </w:rPr>
        <w:t xml:space="preserve">四 </w:t>
      </w:r>
      <w:r w:rsidRPr="00CB3100">
        <w:rPr>
          <w:rFonts w:asciiTheme="majorEastAsia" w:eastAsiaTheme="majorEastAsia" w:hAnsiTheme="majorEastAsia"/>
          <w:szCs w:val="21"/>
        </w:rPr>
        <w:t xml:space="preserve">　申請者が、禁錮以上の刑に処せられ、その執行を終わり、又は執行を受けることがなくなるまでの者であるとき。 </w:t>
      </w:r>
    </w:p>
    <w:p w:rsidR="00CB3100" w:rsidRPr="00CB3100" w:rsidRDefault="00CB3100" w:rsidP="00617D54">
      <w:pPr>
        <w:ind w:leftChars="200" w:left="842" w:hangingChars="200" w:hanging="422"/>
        <w:rPr>
          <w:rFonts w:asciiTheme="majorEastAsia" w:eastAsiaTheme="majorEastAsia" w:hAnsiTheme="majorEastAsia"/>
          <w:szCs w:val="21"/>
        </w:rPr>
      </w:pPr>
      <w:r w:rsidRPr="00CB3100">
        <w:rPr>
          <w:rFonts w:asciiTheme="majorEastAsia" w:eastAsiaTheme="majorEastAsia" w:hAnsiTheme="majorEastAsia"/>
          <w:b/>
          <w:bCs/>
          <w:szCs w:val="21"/>
        </w:rPr>
        <w:t xml:space="preserve">五 </w:t>
      </w:r>
      <w:r w:rsidRPr="00CB3100">
        <w:rPr>
          <w:rFonts w:asciiTheme="majorEastAsia" w:eastAsiaTheme="majorEastAsia" w:hAnsiTheme="majorEastAsia"/>
          <w:szCs w:val="21"/>
        </w:rPr>
        <w:t xml:space="preserve">　申請者が、この法律その他国民の保健医療若しくは福祉に関する法律で政令で定めるものの規定により罰金の刑に処せられ、その執行を終わり、又は執行を受けることがなくなるまでの者であるとき。 </w:t>
      </w:r>
    </w:p>
    <w:p w:rsidR="00CB3100" w:rsidRPr="00CB3100" w:rsidRDefault="00CB3100" w:rsidP="00617D54">
      <w:pPr>
        <w:ind w:leftChars="200" w:left="842" w:hangingChars="200" w:hanging="422"/>
        <w:rPr>
          <w:rFonts w:asciiTheme="majorEastAsia" w:eastAsiaTheme="majorEastAsia" w:hAnsiTheme="majorEastAsia"/>
          <w:szCs w:val="21"/>
        </w:rPr>
      </w:pPr>
      <w:r w:rsidRPr="00CB3100">
        <w:rPr>
          <w:rFonts w:asciiTheme="majorEastAsia" w:eastAsiaTheme="majorEastAsia" w:hAnsiTheme="majorEastAsia"/>
          <w:b/>
          <w:bCs/>
          <w:szCs w:val="21"/>
        </w:rPr>
        <w:t xml:space="preserve">五の二 </w:t>
      </w:r>
      <w:r w:rsidRPr="00CB3100">
        <w:rPr>
          <w:rFonts w:asciiTheme="majorEastAsia" w:eastAsiaTheme="majorEastAsia" w:hAnsiTheme="majorEastAsia"/>
          <w:szCs w:val="21"/>
        </w:rPr>
        <w:t xml:space="preserve">　申請者が、労働に関する法律の規定であって政令で定めるものにより罰金の刑に処せられ、その執行を終わり、又は執行を受けることがなくなるまでの者であるとき。 </w:t>
      </w:r>
    </w:p>
    <w:p w:rsidR="00CB3100" w:rsidRPr="00CB3100" w:rsidRDefault="00CB3100" w:rsidP="00617D54">
      <w:pPr>
        <w:ind w:leftChars="200" w:left="842" w:hangingChars="200" w:hanging="422"/>
        <w:rPr>
          <w:rFonts w:asciiTheme="majorEastAsia" w:eastAsiaTheme="majorEastAsia" w:hAnsiTheme="majorEastAsia"/>
          <w:szCs w:val="21"/>
        </w:rPr>
      </w:pPr>
      <w:r w:rsidRPr="00CB3100">
        <w:rPr>
          <w:rFonts w:asciiTheme="majorEastAsia" w:eastAsiaTheme="majorEastAsia" w:hAnsiTheme="majorEastAsia"/>
          <w:b/>
          <w:bCs/>
          <w:szCs w:val="21"/>
        </w:rPr>
        <w:t xml:space="preserve">六 </w:t>
      </w:r>
      <w:r w:rsidRPr="00CB3100">
        <w:rPr>
          <w:rFonts w:asciiTheme="majorEastAsia" w:eastAsiaTheme="majorEastAsia" w:hAnsiTheme="majorEastAsia"/>
          <w:szCs w:val="21"/>
        </w:rPr>
        <w:t xml:space="preserve">　申請者が、第五十条第一項（同条第三項において準用する場合を含む。以下この項において同じ。）又は第五十一条の二十九第一項若しくは第二項の規定により指定を取り消され、その取消しの日から起算して五年を経過しない者（当該指定を取り消された者が法人である場合においては、当該取消しの処分に係る</w:t>
      </w:r>
      <w:hyperlink r:id="rId7" w:tgtFrame="inyo" w:history="1">
        <w:r w:rsidRPr="00CB3100">
          <w:rPr>
            <w:rStyle w:val="a3"/>
            <w:rFonts w:asciiTheme="majorEastAsia" w:eastAsiaTheme="majorEastAsia" w:hAnsiTheme="majorEastAsia"/>
            <w:szCs w:val="21"/>
          </w:rPr>
          <w:t>行政手続法</w:t>
        </w:r>
      </w:hyperlink>
      <w:r w:rsidRPr="00CB3100">
        <w:rPr>
          <w:rFonts w:asciiTheme="majorEastAsia" w:eastAsiaTheme="majorEastAsia" w:hAnsiTheme="majorEastAsia"/>
          <w:szCs w:val="21"/>
        </w:rPr>
        <w:t xml:space="preserve"> （平成五年法律第八十八号）</w:t>
      </w:r>
      <w:hyperlink r:id="rId8" w:anchor="1000000000000000000000000000000000000000000000001500000000000000000000000000000" w:tgtFrame="inyo" w:history="1">
        <w:r w:rsidRPr="00CB3100">
          <w:rPr>
            <w:rStyle w:val="a3"/>
            <w:rFonts w:asciiTheme="majorEastAsia" w:eastAsiaTheme="majorEastAsia" w:hAnsiTheme="majorEastAsia"/>
            <w:szCs w:val="21"/>
          </w:rPr>
          <w:t>第十五条</w:t>
        </w:r>
      </w:hyperlink>
      <w:r w:rsidRPr="00CB3100">
        <w:rPr>
          <w:rFonts w:asciiTheme="majorEastAsia" w:eastAsiaTheme="majorEastAsia" w:hAnsiTheme="majorEastAsia"/>
          <w:szCs w:val="21"/>
        </w:rPr>
        <w:t xml:space="preserve"> の規定による通知があった日前六十日以内に当該法人の役員又はそのサービス事業所を管理する者その他の政令で定める使用人（以下「役員等」という。）であった者で当該取消しの日から起算して五年を経過しないものを含み、当該指定を取り消された者が法人でない場合においては、当該通知があった日前六十日以内に当該者の管理者であった者で当該取消しの日から起算して五年を経過しないものを含む。）であるとき。ただし、当該指定の取消しが、指定障害福祉サービス事業者の指定の取消しのうち当該指定の取</w:t>
      </w:r>
      <w:r w:rsidRPr="00CB3100">
        <w:rPr>
          <w:rFonts w:asciiTheme="majorEastAsia" w:eastAsiaTheme="majorEastAsia" w:hAnsiTheme="majorEastAsia"/>
          <w:szCs w:val="21"/>
        </w:rPr>
        <w:lastRenderedPageBreak/>
        <w:t xml:space="preserve">消しの処分の理由となった事実及び当該事実の発生を防止するための当該指定障害福祉サービス事業者による業務管理体制の整備についての取組の状況その他の当該事実に関して当該指定障害福祉サービス事業者が有していた責任の程度を考慮して、この号本文に規定する指定の取消しに該当しないこととすることが相当であると認められるものとして厚生労働省令で定めるものに該当する場合を除く。 </w:t>
      </w:r>
    </w:p>
    <w:p w:rsidR="00CB3100" w:rsidRPr="00CB3100" w:rsidRDefault="00CB3100" w:rsidP="00617D54">
      <w:pPr>
        <w:ind w:leftChars="200" w:left="842" w:hangingChars="200" w:hanging="422"/>
        <w:rPr>
          <w:rFonts w:asciiTheme="majorEastAsia" w:eastAsiaTheme="majorEastAsia" w:hAnsiTheme="majorEastAsia"/>
          <w:szCs w:val="21"/>
        </w:rPr>
      </w:pPr>
      <w:r w:rsidRPr="00CB3100">
        <w:rPr>
          <w:rFonts w:asciiTheme="majorEastAsia" w:eastAsiaTheme="majorEastAsia" w:hAnsiTheme="majorEastAsia"/>
          <w:b/>
          <w:bCs/>
          <w:szCs w:val="21"/>
        </w:rPr>
        <w:t xml:space="preserve">七 </w:t>
      </w:r>
      <w:r w:rsidRPr="00CB3100">
        <w:rPr>
          <w:rFonts w:asciiTheme="majorEastAsia" w:eastAsiaTheme="majorEastAsia" w:hAnsiTheme="majorEastAsia"/>
          <w:szCs w:val="21"/>
        </w:rPr>
        <w:t xml:space="preserve">　申請者と密接な関係を有する者（申請者（法人に限る。以下この号において同じ。）の株式の所有その他の事由を通じて当該申請者の事業を実質的に支配し、若しくはその事業に重要な影響を与える関係にある者として厚生労働省令で定めるもの（以下この号において「申請者の親会社等」という。）、申請者の親会社等が株式の所有その他の事由を通じてその事業を実質的に支配し、若しくはその事業に重要な影響を与える関係にある者として厚生労働省令で定めるもの又は当該申請者が株式の所有その他の事由を通じてその事業を実質的に支配し、若しくはその事業に重要な影響を与える関係にある者として厚生労働省令で定めるもののうち、当該申請者と厚生労働省令で定める密接な関係を有する法人をいう。）が、第五十条第一項又は第五十一条の二十九第一項若しくは第二項の規定により指定を取り消され、その取消しの日から起算して五年を経過していないとき。ただし、当該指定の取消しが、指定障害福祉サービス事業者の指定の取消しのうち当該指定の取消しの処分の理由となった事実及び当該事実の発生を防止するための当該指定障害福祉サービス事業者による業務管理体制の整備についての取組の状況その他の当該事実に関して当該指定障害福祉サービス事業者が有していた責任の程度を考慮して、この号本文に規定する指定の取消しに該当しないこととすることが相当であると認められるものとして厚生労働省令で定めるものに該当する場合を除く。 </w:t>
      </w:r>
    </w:p>
    <w:p w:rsidR="00CB3100" w:rsidRPr="00CB3100" w:rsidRDefault="00CB3100" w:rsidP="00617D54">
      <w:pPr>
        <w:ind w:leftChars="200" w:left="842" w:hangingChars="200" w:hanging="422"/>
        <w:rPr>
          <w:rFonts w:asciiTheme="majorEastAsia" w:eastAsiaTheme="majorEastAsia" w:hAnsiTheme="majorEastAsia"/>
          <w:szCs w:val="21"/>
        </w:rPr>
      </w:pPr>
      <w:r w:rsidRPr="00CB3100">
        <w:rPr>
          <w:rFonts w:asciiTheme="majorEastAsia" w:eastAsiaTheme="majorEastAsia" w:hAnsiTheme="majorEastAsia"/>
          <w:b/>
          <w:bCs/>
          <w:szCs w:val="21"/>
        </w:rPr>
        <w:t xml:space="preserve">八 </w:t>
      </w:r>
      <w:r w:rsidRPr="00CB3100">
        <w:rPr>
          <w:rFonts w:asciiTheme="majorEastAsia" w:eastAsiaTheme="majorEastAsia" w:hAnsiTheme="majorEastAsia"/>
          <w:szCs w:val="21"/>
        </w:rPr>
        <w:t xml:space="preserve">　申請者が、第五十条第一項又は第五十一条の二十九第一項若しくは第二項の規定による指定の取消しの処分に係る</w:t>
      </w:r>
      <w:hyperlink r:id="rId9" w:anchor="1000000000000000000000000000000000000000000000001500000000000000000000000000000" w:tgtFrame="inyo" w:history="1">
        <w:r w:rsidRPr="00CB3100">
          <w:rPr>
            <w:rStyle w:val="a3"/>
            <w:rFonts w:asciiTheme="majorEastAsia" w:eastAsiaTheme="majorEastAsia" w:hAnsiTheme="majorEastAsia"/>
            <w:szCs w:val="21"/>
          </w:rPr>
          <w:t>行政手続法第十五条</w:t>
        </w:r>
      </w:hyperlink>
      <w:r w:rsidRPr="00CB3100">
        <w:rPr>
          <w:rFonts w:asciiTheme="majorEastAsia" w:eastAsiaTheme="majorEastAsia" w:hAnsiTheme="majorEastAsia"/>
          <w:szCs w:val="21"/>
        </w:rPr>
        <w:t xml:space="preserve"> の規定による通知があった日から当該処分をする日又は処分をしないことを決定する日までの間に</w:t>
      </w:r>
      <w:hyperlink r:id="rId10" w:anchor="1000000000000000000000000000000000000000000000004600000000002000000000000000000" w:tgtFrame="inyo" w:history="1">
        <w:r w:rsidRPr="00CB3100">
          <w:rPr>
            <w:rStyle w:val="a3"/>
            <w:rFonts w:asciiTheme="majorEastAsia" w:eastAsiaTheme="majorEastAsia" w:hAnsiTheme="majorEastAsia"/>
            <w:szCs w:val="21"/>
          </w:rPr>
          <w:t>第四十六条第二項</w:t>
        </w:r>
      </w:hyperlink>
      <w:r w:rsidRPr="00CB3100">
        <w:rPr>
          <w:rFonts w:asciiTheme="majorEastAsia" w:eastAsiaTheme="majorEastAsia" w:hAnsiTheme="majorEastAsia"/>
          <w:szCs w:val="21"/>
        </w:rPr>
        <w:t xml:space="preserve"> 又は</w:t>
      </w:r>
      <w:hyperlink r:id="rId11" w:anchor="1000000000000000000000000000000000000000000000005102500000002000000000000000000" w:tgtFrame="inyo" w:history="1">
        <w:r w:rsidRPr="00CB3100">
          <w:rPr>
            <w:rStyle w:val="a3"/>
            <w:rFonts w:asciiTheme="majorEastAsia" w:eastAsiaTheme="majorEastAsia" w:hAnsiTheme="majorEastAsia"/>
            <w:szCs w:val="21"/>
          </w:rPr>
          <w:t>第五十一条の二十五第二項</w:t>
        </w:r>
      </w:hyperlink>
      <w:r w:rsidRPr="00CB3100">
        <w:rPr>
          <w:rFonts w:asciiTheme="majorEastAsia" w:eastAsiaTheme="majorEastAsia" w:hAnsiTheme="majorEastAsia"/>
          <w:szCs w:val="21"/>
        </w:rPr>
        <w:t xml:space="preserve"> 若しくは</w:t>
      </w:r>
      <w:hyperlink r:id="rId12" w:anchor="1000000000000000000000000000000000000000000000005102500000004000000000000000000" w:tgtFrame="inyo" w:history="1">
        <w:r w:rsidRPr="00CB3100">
          <w:rPr>
            <w:rStyle w:val="a3"/>
            <w:rFonts w:asciiTheme="majorEastAsia" w:eastAsiaTheme="majorEastAsia" w:hAnsiTheme="majorEastAsia"/>
            <w:szCs w:val="21"/>
          </w:rPr>
          <w:t>第四項</w:t>
        </w:r>
      </w:hyperlink>
      <w:r w:rsidRPr="00CB3100">
        <w:rPr>
          <w:rFonts w:asciiTheme="majorEastAsia" w:eastAsiaTheme="majorEastAsia" w:hAnsiTheme="majorEastAsia"/>
          <w:szCs w:val="21"/>
        </w:rPr>
        <w:t xml:space="preserve"> の規定による事業の廃止の届出をした者（当該事業の廃止について相当の理由がある者を除く。）で、当該届出の日から起算して五年を経過しないものであるとき。 </w:t>
      </w:r>
    </w:p>
    <w:p w:rsidR="00CB3100" w:rsidRPr="00CB3100" w:rsidRDefault="00CB3100" w:rsidP="00617D54">
      <w:pPr>
        <w:ind w:leftChars="200" w:left="842" w:hangingChars="200" w:hanging="422"/>
        <w:rPr>
          <w:rFonts w:asciiTheme="majorEastAsia" w:eastAsiaTheme="majorEastAsia" w:hAnsiTheme="majorEastAsia"/>
          <w:szCs w:val="21"/>
        </w:rPr>
      </w:pPr>
      <w:r w:rsidRPr="00CB3100">
        <w:rPr>
          <w:rFonts w:asciiTheme="majorEastAsia" w:eastAsiaTheme="majorEastAsia" w:hAnsiTheme="majorEastAsia"/>
          <w:b/>
          <w:bCs/>
          <w:szCs w:val="21"/>
        </w:rPr>
        <w:t xml:space="preserve">九 </w:t>
      </w:r>
      <w:r w:rsidRPr="00CB3100">
        <w:rPr>
          <w:rFonts w:asciiTheme="majorEastAsia" w:eastAsiaTheme="majorEastAsia" w:hAnsiTheme="majorEastAsia"/>
          <w:szCs w:val="21"/>
        </w:rPr>
        <w:t xml:space="preserve">　申請者が、第四十八条第一項（同条第三項において準用する場合を含む。）又は第五十一条の二十七第一項若しくは第二項の規定による検査が行われた日から聴聞決定予定日（当該検査の結果に基づき第五十条第一項又は第五十一条の二十九第一項若しくは第二項の規定による指定の取消しの処分に係る聴聞を行うか否かの決定をすることが見込まれる日として厚生労働省令で定めるところにより都道府県知事が当該申請者に当該検査が行われた日から十日以内に特定の日を通知した場合における当該特定の日をいう。）までの間に第四十六条第二項又は第五十一</w:t>
      </w:r>
      <w:r w:rsidRPr="00CB3100">
        <w:rPr>
          <w:rFonts w:asciiTheme="majorEastAsia" w:eastAsiaTheme="majorEastAsia" w:hAnsiTheme="majorEastAsia"/>
          <w:szCs w:val="21"/>
        </w:rPr>
        <w:lastRenderedPageBreak/>
        <w:t xml:space="preserve">条の二十五第二項若しくは第四項の規定による事業の廃止の届出をした者（当該事業の廃止について相当の理由がある者を除く。）で、当該届出の日から起算して五年を経過しないものであるとき。 </w:t>
      </w:r>
    </w:p>
    <w:p w:rsidR="00CB3100" w:rsidRPr="00CB3100" w:rsidRDefault="00CB3100" w:rsidP="00617D54">
      <w:pPr>
        <w:ind w:leftChars="200" w:left="842" w:hangingChars="200" w:hanging="422"/>
        <w:rPr>
          <w:rFonts w:asciiTheme="majorEastAsia" w:eastAsiaTheme="majorEastAsia" w:hAnsiTheme="majorEastAsia"/>
          <w:szCs w:val="21"/>
        </w:rPr>
      </w:pPr>
      <w:r w:rsidRPr="00CB3100">
        <w:rPr>
          <w:rFonts w:asciiTheme="majorEastAsia" w:eastAsiaTheme="majorEastAsia" w:hAnsiTheme="majorEastAsia"/>
          <w:b/>
          <w:bCs/>
          <w:szCs w:val="21"/>
        </w:rPr>
        <w:t xml:space="preserve">十 </w:t>
      </w:r>
      <w:r w:rsidRPr="00CB3100">
        <w:rPr>
          <w:rFonts w:asciiTheme="majorEastAsia" w:eastAsiaTheme="majorEastAsia" w:hAnsiTheme="majorEastAsia"/>
          <w:szCs w:val="21"/>
        </w:rPr>
        <w:t xml:space="preserve">　第八号に規定する期間内に第四十六条第二項又は第五十一条の二十五第二項若しくは第四項の規定による事業の廃止の届出があった場合において、申請者が、同号の通知の日前六十日以内に当該届出に係る法人（当該事業の廃止について相当の理由がある法人を除く。）の役員等又は当該届出に係る法人でない者（当該事業の廃止について相当の理由がある者を除く。）の管理者であった者で、当該届出の日から起算して五年を経過しないものであるとき。 </w:t>
      </w:r>
    </w:p>
    <w:p w:rsidR="00CB3100" w:rsidRPr="00CB3100" w:rsidRDefault="00CB3100" w:rsidP="00617D54">
      <w:pPr>
        <w:ind w:leftChars="200" w:left="842" w:hangingChars="200" w:hanging="422"/>
        <w:rPr>
          <w:rFonts w:asciiTheme="majorEastAsia" w:eastAsiaTheme="majorEastAsia" w:hAnsiTheme="majorEastAsia"/>
          <w:szCs w:val="21"/>
        </w:rPr>
      </w:pPr>
      <w:r w:rsidRPr="00CB3100">
        <w:rPr>
          <w:rFonts w:asciiTheme="majorEastAsia" w:eastAsiaTheme="majorEastAsia" w:hAnsiTheme="majorEastAsia"/>
          <w:b/>
          <w:bCs/>
          <w:szCs w:val="21"/>
        </w:rPr>
        <w:t xml:space="preserve">十一 </w:t>
      </w:r>
      <w:r w:rsidRPr="00CB3100">
        <w:rPr>
          <w:rFonts w:asciiTheme="majorEastAsia" w:eastAsiaTheme="majorEastAsia" w:hAnsiTheme="majorEastAsia"/>
          <w:szCs w:val="21"/>
        </w:rPr>
        <w:t xml:space="preserve">　申請者が、指定の申請前五年以内に障害福祉サービスに関し不正又は著しく不当な行為をした者であるとき。 </w:t>
      </w:r>
    </w:p>
    <w:p w:rsidR="00CB3100" w:rsidRPr="00CB3100" w:rsidRDefault="00CB3100" w:rsidP="00617D54">
      <w:pPr>
        <w:ind w:leftChars="200" w:left="842" w:hangingChars="200" w:hanging="422"/>
        <w:rPr>
          <w:rFonts w:asciiTheme="majorEastAsia" w:eastAsiaTheme="majorEastAsia" w:hAnsiTheme="majorEastAsia"/>
          <w:szCs w:val="21"/>
        </w:rPr>
      </w:pPr>
      <w:r w:rsidRPr="00CB3100">
        <w:rPr>
          <w:rFonts w:asciiTheme="majorEastAsia" w:eastAsiaTheme="majorEastAsia" w:hAnsiTheme="majorEastAsia"/>
          <w:b/>
          <w:bCs/>
          <w:szCs w:val="21"/>
        </w:rPr>
        <w:t xml:space="preserve">十二 </w:t>
      </w:r>
      <w:r w:rsidRPr="00CB3100">
        <w:rPr>
          <w:rFonts w:asciiTheme="majorEastAsia" w:eastAsiaTheme="majorEastAsia" w:hAnsiTheme="majorEastAsia"/>
          <w:szCs w:val="21"/>
        </w:rPr>
        <w:t xml:space="preserve">　申請者が、法人で、その役員等のうちに第四号から第六号まで又は第八号から前号までのいずれかに該当する者のあるものであるとき。 </w:t>
      </w:r>
    </w:p>
    <w:p w:rsidR="00CB3100" w:rsidRPr="00CB3100" w:rsidRDefault="00CB3100" w:rsidP="00617D54">
      <w:pPr>
        <w:ind w:leftChars="200" w:left="842" w:hangingChars="200" w:hanging="422"/>
        <w:rPr>
          <w:rFonts w:asciiTheme="majorEastAsia" w:eastAsiaTheme="majorEastAsia" w:hAnsiTheme="majorEastAsia"/>
          <w:szCs w:val="21"/>
        </w:rPr>
      </w:pPr>
      <w:bookmarkStart w:id="1" w:name="1000000000000000000000000000000000000000"/>
      <w:r w:rsidRPr="00CB3100">
        <w:rPr>
          <w:rFonts w:asciiTheme="majorEastAsia" w:eastAsiaTheme="majorEastAsia" w:hAnsiTheme="majorEastAsia"/>
          <w:b/>
          <w:bCs/>
          <w:szCs w:val="21"/>
        </w:rPr>
        <w:t>十三</w:t>
      </w:r>
      <w:bookmarkEnd w:id="1"/>
      <w:r w:rsidRPr="00CB3100">
        <w:rPr>
          <w:rFonts w:asciiTheme="majorEastAsia" w:eastAsiaTheme="majorEastAsia" w:hAnsiTheme="majorEastAsia"/>
          <w:b/>
          <w:bCs/>
          <w:szCs w:val="21"/>
        </w:rPr>
        <w:t xml:space="preserve"> </w:t>
      </w:r>
      <w:r w:rsidRPr="00CB3100">
        <w:rPr>
          <w:rFonts w:asciiTheme="majorEastAsia" w:eastAsiaTheme="majorEastAsia" w:hAnsiTheme="majorEastAsia"/>
          <w:szCs w:val="21"/>
        </w:rPr>
        <w:t xml:space="preserve">　申請者が、法人でない者で、その管理者が第四号から第六号まで又は第八号から第十一号までのいずれかに該当する者であるとき。 </w:t>
      </w:r>
    </w:p>
    <w:p w:rsidR="00CB3100" w:rsidRDefault="00CB3100" w:rsidP="00617D54">
      <w:pPr>
        <w:widowControl/>
        <w:jc w:val="left"/>
        <w:rPr>
          <w:rFonts w:asciiTheme="majorEastAsia" w:eastAsiaTheme="majorEastAsia" w:hAnsiTheme="majorEastAsia" w:cs="ＭＳ ゴシック"/>
          <w:spacing w:val="10"/>
          <w:kern w:val="0"/>
          <w:szCs w:val="21"/>
        </w:rPr>
      </w:pPr>
    </w:p>
    <w:p w:rsidR="00617D54" w:rsidRPr="00CB3100" w:rsidRDefault="00617D54" w:rsidP="00617D54">
      <w:pPr>
        <w:widowControl/>
        <w:jc w:val="left"/>
        <w:rPr>
          <w:rFonts w:asciiTheme="majorEastAsia" w:eastAsiaTheme="majorEastAsia" w:hAnsiTheme="majorEastAsia" w:cs="ＭＳ ゴシック"/>
          <w:spacing w:val="10"/>
          <w:kern w:val="0"/>
          <w:szCs w:val="21"/>
        </w:rPr>
      </w:pPr>
    </w:p>
    <w:p w:rsidR="00CB3100" w:rsidRPr="00617D54" w:rsidRDefault="00CB3100" w:rsidP="00617D54">
      <w:pPr>
        <w:widowControl/>
        <w:ind w:left="231" w:hangingChars="100" w:hanging="231"/>
        <w:jc w:val="left"/>
        <w:rPr>
          <w:rFonts w:asciiTheme="majorEastAsia" w:eastAsiaTheme="majorEastAsia" w:hAnsiTheme="majorEastAsia" w:cs="ＭＳ ゴシック"/>
          <w:b/>
          <w:spacing w:val="10"/>
          <w:kern w:val="0"/>
          <w:szCs w:val="21"/>
        </w:rPr>
      </w:pPr>
      <w:r w:rsidRPr="00617D54">
        <w:rPr>
          <w:rFonts w:asciiTheme="majorEastAsia" w:eastAsiaTheme="majorEastAsia" w:hAnsiTheme="majorEastAsia" w:cs="ＭＳ ゴシック" w:hint="eastAsia"/>
          <w:b/>
          <w:spacing w:val="10"/>
          <w:kern w:val="0"/>
          <w:szCs w:val="21"/>
        </w:rPr>
        <w:t>○</w:t>
      </w:r>
      <w:r w:rsidRPr="00CB3100">
        <w:rPr>
          <w:rFonts w:asciiTheme="majorEastAsia" w:eastAsiaTheme="majorEastAsia" w:hAnsiTheme="majorEastAsia" w:cs="ＭＳ ゴシック" w:hint="eastAsia"/>
          <w:b/>
          <w:spacing w:val="10"/>
          <w:kern w:val="0"/>
          <w:szCs w:val="21"/>
        </w:rPr>
        <w:t>障害者の日常生活及び社会生活を総合的に支援するための法律に基づく指定障害福祉サービスの事業の人員等の基準等に関する条例</w:t>
      </w:r>
      <w:r w:rsidRPr="00617D54">
        <w:rPr>
          <w:rFonts w:asciiTheme="majorEastAsia" w:eastAsiaTheme="majorEastAsia" w:hAnsiTheme="majorEastAsia" w:cs="ＭＳ ゴシック" w:hint="eastAsia"/>
          <w:b/>
          <w:spacing w:val="10"/>
          <w:kern w:val="0"/>
          <w:szCs w:val="21"/>
        </w:rPr>
        <w:t>（</w:t>
      </w:r>
      <w:r w:rsidRPr="00CB3100">
        <w:rPr>
          <w:rFonts w:asciiTheme="majorEastAsia" w:eastAsiaTheme="majorEastAsia" w:hAnsiTheme="majorEastAsia" w:cs="ＭＳ ゴシック" w:hint="eastAsia"/>
          <w:b/>
          <w:spacing w:val="10"/>
          <w:kern w:val="0"/>
          <w:szCs w:val="21"/>
        </w:rPr>
        <w:t>平成24年７月27日</w:t>
      </w:r>
      <w:r w:rsidRPr="00617D54">
        <w:rPr>
          <w:rFonts w:asciiTheme="majorEastAsia" w:eastAsiaTheme="majorEastAsia" w:hAnsiTheme="majorEastAsia" w:cs="ＭＳ ゴシック" w:hint="eastAsia"/>
          <w:b/>
          <w:spacing w:val="10"/>
          <w:kern w:val="0"/>
          <w:szCs w:val="21"/>
        </w:rPr>
        <w:t xml:space="preserve">　</w:t>
      </w:r>
      <w:r w:rsidRPr="00CB3100">
        <w:rPr>
          <w:rFonts w:asciiTheme="majorEastAsia" w:eastAsiaTheme="majorEastAsia" w:hAnsiTheme="majorEastAsia" w:cs="ＭＳ ゴシック" w:hint="eastAsia"/>
          <w:b/>
          <w:spacing w:val="10"/>
          <w:kern w:val="0"/>
          <w:szCs w:val="21"/>
        </w:rPr>
        <w:t>京都府条例第32号</w:t>
      </w:r>
      <w:r w:rsidRPr="00617D54">
        <w:rPr>
          <w:rFonts w:asciiTheme="majorEastAsia" w:eastAsiaTheme="majorEastAsia" w:hAnsiTheme="majorEastAsia" w:cs="ＭＳ ゴシック" w:hint="eastAsia"/>
          <w:b/>
          <w:spacing w:val="10"/>
          <w:kern w:val="0"/>
          <w:szCs w:val="21"/>
        </w:rPr>
        <w:t>）</w:t>
      </w:r>
    </w:p>
    <w:p w:rsidR="00CB3100" w:rsidRPr="00617D54" w:rsidRDefault="00CB3100" w:rsidP="00617D54">
      <w:pPr>
        <w:widowControl/>
        <w:jc w:val="left"/>
        <w:rPr>
          <w:rFonts w:asciiTheme="majorEastAsia" w:eastAsiaTheme="majorEastAsia" w:hAnsiTheme="majorEastAsia" w:cs="ＭＳ ゴシック"/>
          <w:spacing w:val="10"/>
          <w:kern w:val="0"/>
          <w:szCs w:val="21"/>
        </w:rPr>
      </w:pPr>
    </w:p>
    <w:p w:rsidR="00CB3100" w:rsidRPr="00CB3100" w:rsidRDefault="00CB3100" w:rsidP="00617D54">
      <w:pPr>
        <w:widowControl/>
        <w:ind w:leftChars="100" w:left="440" w:hangingChars="100" w:hanging="230"/>
        <w:jc w:val="left"/>
        <w:rPr>
          <w:rFonts w:asciiTheme="majorEastAsia" w:eastAsiaTheme="majorEastAsia" w:hAnsiTheme="majorEastAsia" w:cs="ＭＳ ゴシック"/>
          <w:spacing w:val="10"/>
          <w:kern w:val="0"/>
          <w:szCs w:val="21"/>
        </w:rPr>
      </w:pPr>
      <w:r w:rsidRPr="00CB3100">
        <w:rPr>
          <w:rFonts w:asciiTheme="majorEastAsia" w:eastAsiaTheme="majorEastAsia" w:hAnsiTheme="majorEastAsia" w:cs="ＭＳ ゴシック" w:hint="eastAsia"/>
          <w:spacing w:val="10"/>
          <w:szCs w:val="21"/>
        </w:rPr>
        <w:t xml:space="preserve">第４条　</w:t>
      </w:r>
      <w:hyperlink r:id="rId13" w:history="1">
        <w:r w:rsidRPr="00CB3100">
          <w:rPr>
            <w:rStyle w:val="a3"/>
            <w:rFonts w:asciiTheme="majorEastAsia" w:eastAsiaTheme="majorEastAsia" w:hAnsiTheme="majorEastAsia" w:cs="ＭＳ ゴシック" w:hint="eastAsia"/>
            <w:spacing w:val="10"/>
            <w:szCs w:val="21"/>
            <w:u w:val="none"/>
          </w:rPr>
          <w:t>法第36条第３項第１号</w:t>
        </w:r>
      </w:hyperlink>
      <w:r w:rsidRPr="00CB3100">
        <w:rPr>
          <w:rFonts w:asciiTheme="majorEastAsia" w:eastAsiaTheme="majorEastAsia" w:hAnsiTheme="majorEastAsia" w:cs="ＭＳ ゴシック" w:hint="eastAsia"/>
          <w:spacing w:val="10"/>
          <w:szCs w:val="21"/>
        </w:rPr>
        <w:t>の条例で定める者は、法人（</w:t>
      </w:r>
      <w:hyperlink r:id="rId14" w:history="1">
        <w:r w:rsidRPr="00CB3100">
          <w:rPr>
            <w:rStyle w:val="a3"/>
            <w:rFonts w:asciiTheme="majorEastAsia" w:eastAsiaTheme="majorEastAsia" w:hAnsiTheme="majorEastAsia" w:cs="ＭＳ ゴシック" w:hint="eastAsia"/>
            <w:spacing w:val="10"/>
            <w:szCs w:val="21"/>
            <w:u w:val="none"/>
          </w:rPr>
          <w:t>京都府暴力団排除条例（平成22年京都府条例第23号）第２条第４号</w:t>
        </w:r>
      </w:hyperlink>
      <w:r w:rsidRPr="00CB3100">
        <w:rPr>
          <w:rFonts w:asciiTheme="majorEastAsia" w:eastAsiaTheme="majorEastAsia" w:hAnsiTheme="majorEastAsia" w:cs="ＭＳ ゴシック" w:hint="eastAsia"/>
          <w:spacing w:val="10"/>
          <w:szCs w:val="21"/>
        </w:rPr>
        <w:t>イ及びエに掲げる者を除く。）とする。</w:t>
      </w:r>
    </w:p>
    <w:p w:rsidR="00CB3100" w:rsidRPr="00CB3100" w:rsidRDefault="00CB3100" w:rsidP="00617D54">
      <w:pPr>
        <w:widowControl/>
        <w:jc w:val="left"/>
        <w:rPr>
          <w:rFonts w:asciiTheme="majorEastAsia" w:eastAsiaTheme="majorEastAsia" w:hAnsiTheme="majorEastAsia" w:cs="ＭＳ ゴシック"/>
          <w:spacing w:val="10"/>
          <w:kern w:val="0"/>
          <w:szCs w:val="21"/>
        </w:rPr>
      </w:pPr>
    </w:p>
    <w:p w:rsidR="00CB3100" w:rsidRPr="00CB3100" w:rsidRDefault="00CB3100" w:rsidP="00617D54">
      <w:pPr>
        <w:widowControl/>
        <w:jc w:val="left"/>
        <w:rPr>
          <w:rFonts w:asciiTheme="majorEastAsia" w:eastAsiaTheme="majorEastAsia" w:hAnsiTheme="majorEastAsia" w:cs="ＭＳ ゴシック"/>
          <w:spacing w:val="10"/>
          <w:kern w:val="0"/>
          <w:szCs w:val="21"/>
        </w:rPr>
      </w:pPr>
    </w:p>
    <w:p w:rsidR="00CB3100" w:rsidRPr="00CB3100" w:rsidRDefault="00617D54" w:rsidP="00617D54">
      <w:pPr>
        <w:widowControl/>
        <w:jc w:val="left"/>
        <w:rPr>
          <w:rFonts w:asciiTheme="majorEastAsia" w:eastAsiaTheme="majorEastAsia" w:hAnsiTheme="majorEastAsia" w:cs="ＭＳ ゴシック"/>
          <w:b/>
          <w:spacing w:val="10"/>
          <w:kern w:val="0"/>
          <w:szCs w:val="21"/>
        </w:rPr>
      </w:pPr>
      <w:r w:rsidRPr="00617D54">
        <w:rPr>
          <w:rFonts w:asciiTheme="majorEastAsia" w:eastAsiaTheme="majorEastAsia" w:hAnsiTheme="majorEastAsia" w:cs="ＭＳ ゴシック" w:hint="eastAsia"/>
          <w:b/>
          <w:spacing w:val="10"/>
          <w:kern w:val="0"/>
          <w:szCs w:val="21"/>
        </w:rPr>
        <w:t>○</w:t>
      </w:r>
      <w:r w:rsidR="00CB3100" w:rsidRPr="00CB3100">
        <w:rPr>
          <w:rFonts w:asciiTheme="majorEastAsia" w:eastAsiaTheme="majorEastAsia" w:hAnsiTheme="majorEastAsia" w:cs="ＭＳ ゴシック" w:hint="eastAsia"/>
          <w:b/>
          <w:spacing w:val="10"/>
          <w:kern w:val="0"/>
          <w:szCs w:val="21"/>
        </w:rPr>
        <w:t>京都府暴力団排除条例</w:t>
      </w:r>
      <w:r w:rsidR="00CB3100" w:rsidRPr="00617D54">
        <w:rPr>
          <w:rFonts w:asciiTheme="majorEastAsia" w:eastAsiaTheme="majorEastAsia" w:hAnsiTheme="majorEastAsia" w:cs="ＭＳ ゴシック" w:hint="eastAsia"/>
          <w:b/>
          <w:spacing w:val="10"/>
          <w:kern w:val="0"/>
          <w:szCs w:val="21"/>
        </w:rPr>
        <w:t xml:space="preserve">　（</w:t>
      </w:r>
      <w:r w:rsidR="00CB3100" w:rsidRPr="00CB3100">
        <w:rPr>
          <w:rFonts w:asciiTheme="majorEastAsia" w:eastAsiaTheme="majorEastAsia" w:hAnsiTheme="majorEastAsia" w:cs="ＭＳ ゴシック" w:hint="eastAsia"/>
          <w:b/>
          <w:spacing w:val="10"/>
          <w:kern w:val="0"/>
          <w:szCs w:val="21"/>
        </w:rPr>
        <w:t>平成22年７月27日</w:t>
      </w:r>
      <w:r w:rsidR="00CB3100" w:rsidRPr="00617D54">
        <w:rPr>
          <w:rFonts w:asciiTheme="majorEastAsia" w:eastAsiaTheme="majorEastAsia" w:hAnsiTheme="majorEastAsia" w:cs="ＭＳ ゴシック" w:hint="eastAsia"/>
          <w:b/>
          <w:spacing w:val="10"/>
          <w:kern w:val="0"/>
          <w:szCs w:val="21"/>
        </w:rPr>
        <w:t xml:space="preserve">　</w:t>
      </w:r>
      <w:r w:rsidR="00CB3100" w:rsidRPr="00CB3100">
        <w:rPr>
          <w:rFonts w:asciiTheme="majorEastAsia" w:eastAsiaTheme="majorEastAsia" w:hAnsiTheme="majorEastAsia" w:cs="ＭＳ ゴシック" w:hint="eastAsia"/>
          <w:b/>
          <w:spacing w:val="10"/>
          <w:kern w:val="0"/>
          <w:szCs w:val="21"/>
        </w:rPr>
        <w:t>京都府条例第23号</w:t>
      </w:r>
      <w:r w:rsidR="00CB3100" w:rsidRPr="00617D54">
        <w:rPr>
          <w:rFonts w:asciiTheme="majorEastAsia" w:eastAsiaTheme="majorEastAsia" w:hAnsiTheme="majorEastAsia" w:cs="ＭＳ ゴシック" w:hint="eastAsia"/>
          <w:b/>
          <w:spacing w:val="10"/>
          <w:kern w:val="0"/>
          <w:szCs w:val="21"/>
        </w:rPr>
        <w:t>）</w:t>
      </w:r>
    </w:p>
    <w:p w:rsidR="00CB3100" w:rsidRPr="00CB3100" w:rsidRDefault="00CB3100" w:rsidP="00617D54">
      <w:pPr>
        <w:widowControl/>
        <w:jc w:val="left"/>
        <w:rPr>
          <w:rFonts w:asciiTheme="majorEastAsia" w:eastAsiaTheme="majorEastAsia" w:hAnsiTheme="majorEastAsia" w:cs="ＭＳ ゴシック"/>
          <w:spacing w:val="10"/>
          <w:kern w:val="0"/>
          <w:szCs w:val="21"/>
        </w:rPr>
      </w:pPr>
    </w:p>
    <w:p w:rsidR="00CB3100" w:rsidRPr="00CB3100" w:rsidRDefault="00CB3100" w:rsidP="00617D54">
      <w:pPr>
        <w:widowControl/>
        <w:ind w:leftChars="100" w:left="440" w:hangingChars="100" w:hanging="230"/>
        <w:jc w:val="left"/>
        <w:rPr>
          <w:rFonts w:asciiTheme="majorEastAsia" w:eastAsiaTheme="majorEastAsia" w:hAnsiTheme="majorEastAsia" w:cs="ＭＳ ゴシック"/>
          <w:spacing w:val="10"/>
          <w:kern w:val="0"/>
          <w:szCs w:val="21"/>
        </w:rPr>
      </w:pPr>
      <w:r w:rsidRPr="00CB3100">
        <w:rPr>
          <w:rFonts w:asciiTheme="majorEastAsia" w:eastAsiaTheme="majorEastAsia" w:hAnsiTheme="majorEastAsia" w:cs="ＭＳ ゴシック" w:hint="eastAsia"/>
          <w:spacing w:val="10"/>
          <w:kern w:val="0"/>
          <w:szCs w:val="21"/>
        </w:rPr>
        <w:t>第２条　この条例において、次の各号に掲げる用語の意義は、当該各号に定めるところによる。</w:t>
      </w:r>
    </w:p>
    <w:p w:rsidR="00CB3100" w:rsidRPr="00CB3100" w:rsidRDefault="00CB3100" w:rsidP="00617D54">
      <w:pPr>
        <w:widowControl/>
        <w:ind w:hanging="210"/>
        <w:jc w:val="left"/>
        <w:rPr>
          <w:rFonts w:asciiTheme="majorEastAsia" w:eastAsiaTheme="majorEastAsia" w:hAnsiTheme="majorEastAsia" w:cs="ＭＳ ゴシック"/>
          <w:spacing w:val="10"/>
          <w:kern w:val="0"/>
          <w:szCs w:val="21"/>
        </w:rPr>
      </w:pPr>
      <w:bookmarkStart w:id="2" w:name="J2_K1_G1"/>
      <w:bookmarkStart w:id="3" w:name="J2_K1_G4"/>
      <w:bookmarkEnd w:id="2"/>
      <w:bookmarkEnd w:id="3"/>
      <w:r w:rsidRPr="00CB3100">
        <w:rPr>
          <w:rFonts w:asciiTheme="majorEastAsia" w:eastAsiaTheme="majorEastAsia" w:hAnsiTheme="majorEastAsia" w:cs="ＭＳ ゴシック" w:hint="eastAsia"/>
          <w:spacing w:val="10"/>
          <w:kern w:val="0"/>
          <w:szCs w:val="21"/>
        </w:rPr>
        <w:t xml:space="preserve"> </w:t>
      </w:r>
      <w:r w:rsidR="00617D54">
        <w:rPr>
          <w:rFonts w:asciiTheme="majorEastAsia" w:eastAsiaTheme="majorEastAsia" w:hAnsiTheme="majorEastAsia" w:cs="ＭＳ ゴシック" w:hint="eastAsia"/>
          <w:spacing w:val="10"/>
          <w:kern w:val="0"/>
          <w:szCs w:val="21"/>
        </w:rPr>
        <w:t xml:space="preserve">　　</w:t>
      </w:r>
      <w:r w:rsidRPr="00CB3100">
        <w:rPr>
          <w:rFonts w:asciiTheme="majorEastAsia" w:eastAsiaTheme="majorEastAsia" w:hAnsiTheme="majorEastAsia" w:cs="ＭＳ ゴシック" w:hint="eastAsia"/>
          <w:spacing w:val="10"/>
          <w:kern w:val="0"/>
          <w:szCs w:val="21"/>
        </w:rPr>
        <w:t>(４)　暴力団員等　次に掲げる者をいう。</w:t>
      </w:r>
    </w:p>
    <w:p w:rsidR="00CB3100" w:rsidRPr="00CB3100" w:rsidRDefault="00CB3100" w:rsidP="00617D54">
      <w:pPr>
        <w:widowControl/>
        <w:ind w:leftChars="400" w:left="1070" w:hangingChars="100" w:hanging="230"/>
        <w:jc w:val="left"/>
        <w:rPr>
          <w:rFonts w:asciiTheme="majorEastAsia" w:eastAsiaTheme="majorEastAsia" w:hAnsiTheme="majorEastAsia" w:cs="ＭＳ ゴシック"/>
          <w:spacing w:val="10"/>
          <w:kern w:val="0"/>
          <w:szCs w:val="21"/>
        </w:rPr>
      </w:pPr>
      <w:r w:rsidRPr="00CB3100">
        <w:rPr>
          <w:rFonts w:asciiTheme="majorEastAsia" w:eastAsiaTheme="majorEastAsia" w:hAnsiTheme="majorEastAsia" w:cs="ＭＳ ゴシック" w:hint="eastAsia"/>
          <w:spacing w:val="10"/>
          <w:kern w:val="0"/>
          <w:szCs w:val="21"/>
        </w:rPr>
        <w:t>イ　法人でその役員又は公安委員会規則で定める使用人のうちに暴力団員のあるもの</w:t>
      </w:r>
    </w:p>
    <w:p w:rsidR="00CB3100" w:rsidRPr="00CB3100" w:rsidRDefault="00CB3100" w:rsidP="00617D54">
      <w:pPr>
        <w:widowControl/>
        <w:ind w:firstLineChars="400" w:firstLine="920"/>
        <w:jc w:val="left"/>
        <w:rPr>
          <w:rFonts w:asciiTheme="majorEastAsia" w:eastAsiaTheme="majorEastAsia" w:hAnsiTheme="majorEastAsia" w:cs="ＭＳ ゴシック"/>
          <w:spacing w:val="10"/>
          <w:kern w:val="0"/>
          <w:szCs w:val="21"/>
        </w:rPr>
      </w:pPr>
      <w:r w:rsidRPr="00CB3100">
        <w:rPr>
          <w:rFonts w:asciiTheme="majorEastAsia" w:eastAsiaTheme="majorEastAsia" w:hAnsiTheme="majorEastAsia" w:cs="ＭＳ ゴシック" w:hint="eastAsia"/>
          <w:spacing w:val="10"/>
          <w:kern w:val="0"/>
          <w:szCs w:val="21"/>
        </w:rPr>
        <w:t>エ　暴力団員がその事業活動を支配する者</w:t>
      </w:r>
    </w:p>
    <w:p w:rsidR="0093720D" w:rsidRPr="00CB3100" w:rsidRDefault="000E1737" w:rsidP="00617D54">
      <w:pPr>
        <w:rPr>
          <w:rFonts w:asciiTheme="majorEastAsia" w:eastAsiaTheme="majorEastAsia" w:hAnsiTheme="majorEastAsia"/>
          <w:szCs w:val="21"/>
        </w:rPr>
      </w:pPr>
      <w:bookmarkStart w:id="4" w:name="J2_K1_G5"/>
      <w:bookmarkEnd w:id="4"/>
    </w:p>
    <w:sectPr w:rsidR="0093720D" w:rsidRPr="00CB310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2C14" w:rsidRDefault="00352C14" w:rsidP="006F0C9A">
      <w:r>
        <w:separator/>
      </w:r>
    </w:p>
  </w:endnote>
  <w:endnote w:type="continuationSeparator" w:id="0">
    <w:p w:rsidR="00352C14" w:rsidRDefault="00352C14" w:rsidP="006F0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2C14" w:rsidRDefault="00352C14" w:rsidP="006F0C9A">
      <w:r>
        <w:separator/>
      </w:r>
    </w:p>
  </w:footnote>
  <w:footnote w:type="continuationSeparator" w:id="0">
    <w:p w:rsidR="00352C14" w:rsidRDefault="00352C14" w:rsidP="006F0C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100"/>
    <w:rsid w:val="000E1737"/>
    <w:rsid w:val="00352C14"/>
    <w:rsid w:val="00552DA2"/>
    <w:rsid w:val="00617D54"/>
    <w:rsid w:val="006F0C9A"/>
    <w:rsid w:val="00C854E7"/>
    <w:rsid w:val="00CB31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B3100"/>
    <w:rPr>
      <w:color w:val="000000"/>
      <w:u w:val="single"/>
    </w:rPr>
  </w:style>
  <w:style w:type="paragraph" w:styleId="a4">
    <w:name w:val="header"/>
    <w:basedOn w:val="a"/>
    <w:link w:val="a5"/>
    <w:uiPriority w:val="99"/>
    <w:unhideWhenUsed/>
    <w:rsid w:val="006F0C9A"/>
    <w:pPr>
      <w:tabs>
        <w:tab w:val="center" w:pos="4252"/>
        <w:tab w:val="right" w:pos="8504"/>
      </w:tabs>
      <w:snapToGrid w:val="0"/>
    </w:pPr>
  </w:style>
  <w:style w:type="character" w:customStyle="1" w:styleId="a5">
    <w:name w:val="ヘッダー (文字)"/>
    <w:basedOn w:val="a0"/>
    <w:link w:val="a4"/>
    <w:uiPriority w:val="99"/>
    <w:rsid w:val="006F0C9A"/>
  </w:style>
  <w:style w:type="paragraph" w:styleId="a6">
    <w:name w:val="footer"/>
    <w:basedOn w:val="a"/>
    <w:link w:val="a7"/>
    <w:uiPriority w:val="99"/>
    <w:unhideWhenUsed/>
    <w:rsid w:val="006F0C9A"/>
    <w:pPr>
      <w:tabs>
        <w:tab w:val="center" w:pos="4252"/>
        <w:tab w:val="right" w:pos="8504"/>
      </w:tabs>
      <w:snapToGrid w:val="0"/>
    </w:pPr>
  </w:style>
  <w:style w:type="character" w:customStyle="1" w:styleId="a7">
    <w:name w:val="フッター (文字)"/>
    <w:basedOn w:val="a0"/>
    <w:link w:val="a6"/>
    <w:uiPriority w:val="99"/>
    <w:rsid w:val="006F0C9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B3100"/>
    <w:rPr>
      <w:color w:val="000000"/>
      <w:u w:val="single"/>
    </w:rPr>
  </w:style>
  <w:style w:type="paragraph" w:styleId="a4">
    <w:name w:val="header"/>
    <w:basedOn w:val="a"/>
    <w:link w:val="a5"/>
    <w:uiPriority w:val="99"/>
    <w:unhideWhenUsed/>
    <w:rsid w:val="006F0C9A"/>
    <w:pPr>
      <w:tabs>
        <w:tab w:val="center" w:pos="4252"/>
        <w:tab w:val="right" w:pos="8504"/>
      </w:tabs>
      <w:snapToGrid w:val="0"/>
    </w:pPr>
  </w:style>
  <w:style w:type="character" w:customStyle="1" w:styleId="a5">
    <w:name w:val="ヘッダー (文字)"/>
    <w:basedOn w:val="a0"/>
    <w:link w:val="a4"/>
    <w:uiPriority w:val="99"/>
    <w:rsid w:val="006F0C9A"/>
  </w:style>
  <w:style w:type="paragraph" w:styleId="a6">
    <w:name w:val="footer"/>
    <w:basedOn w:val="a"/>
    <w:link w:val="a7"/>
    <w:uiPriority w:val="99"/>
    <w:unhideWhenUsed/>
    <w:rsid w:val="006F0C9A"/>
    <w:pPr>
      <w:tabs>
        <w:tab w:val="center" w:pos="4252"/>
        <w:tab w:val="right" w:pos="8504"/>
      </w:tabs>
      <w:snapToGrid w:val="0"/>
    </w:pPr>
  </w:style>
  <w:style w:type="character" w:customStyle="1" w:styleId="a7">
    <w:name w:val="フッター (文字)"/>
    <w:basedOn w:val="a0"/>
    <w:link w:val="a6"/>
    <w:uiPriority w:val="99"/>
    <w:rsid w:val="006F0C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7066765">
      <w:bodyDiv w:val="1"/>
      <w:marLeft w:val="0"/>
      <w:marRight w:val="0"/>
      <w:marTop w:val="0"/>
      <w:marBottom w:val="0"/>
      <w:divBdr>
        <w:top w:val="none" w:sz="0" w:space="0" w:color="auto"/>
        <w:left w:val="none" w:sz="0" w:space="0" w:color="auto"/>
        <w:bottom w:val="none" w:sz="0" w:space="0" w:color="auto"/>
        <w:right w:val="none" w:sz="0" w:space="0" w:color="auto"/>
      </w:divBdr>
      <w:divsChild>
        <w:div w:id="1077434705">
          <w:marLeft w:val="840"/>
          <w:marRight w:val="0"/>
          <w:marTop w:val="0"/>
          <w:marBottom w:val="0"/>
          <w:divBdr>
            <w:top w:val="none" w:sz="0" w:space="0" w:color="auto"/>
            <w:left w:val="none" w:sz="0" w:space="0" w:color="auto"/>
            <w:bottom w:val="none" w:sz="0" w:space="0" w:color="auto"/>
            <w:right w:val="none" w:sz="0" w:space="0" w:color="auto"/>
          </w:divBdr>
        </w:div>
      </w:divsChild>
    </w:div>
    <w:div w:id="454254429">
      <w:bodyDiv w:val="1"/>
      <w:marLeft w:val="0"/>
      <w:marRight w:val="0"/>
      <w:marTop w:val="0"/>
      <w:marBottom w:val="0"/>
      <w:divBdr>
        <w:top w:val="none" w:sz="0" w:space="0" w:color="auto"/>
        <w:left w:val="none" w:sz="0" w:space="0" w:color="auto"/>
        <w:bottom w:val="none" w:sz="0" w:space="0" w:color="auto"/>
        <w:right w:val="none" w:sz="0" w:space="0" w:color="auto"/>
      </w:divBdr>
      <w:divsChild>
        <w:div w:id="2099136748">
          <w:marLeft w:val="840"/>
          <w:marRight w:val="0"/>
          <w:marTop w:val="0"/>
          <w:marBottom w:val="0"/>
          <w:divBdr>
            <w:top w:val="none" w:sz="0" w:space="0" w:color="auto"/>
            <w:left w:val="none" w:sz="0" w:space="0" w:color="auto"/>
            <w:bottom w:val="none" w:sz="0" w:space="0" w:color="auto"/>
            <w:right w:val="none" w:sz="0" w:space="0" w:color="auto"/>
          </w:divBdr>
        </w:div>
      </w:divsChild>
    </w:div>
    <w:div w:id="1123309451">
      <w:bodyDiv w:val="1"/>
      <w:marLeft w:val="0"/>
      <w:marRight w:val="0"/>
      <w:marTop w:val="0"/>
      <w:marBottom w:val="0"/>
      <w:divBdr>
        <w:top w:val="none" w:sz="0" w:space="0" w:color="auto"/>
        <w:left w:val="none" w:sz="0" w:space="0" w:color="auto"/>
        <w:bottom w:val="none" w:sz="0" w:space="0" w:color="auto"/>
        <w:right w:val="none" w:sz="0" w:space="0" w:color="auto"/>
      </w:divBdr>
      <w:divsChild>
        <w:div w:id="1404792631">
          <w:marLeft w:val="240"/>
          <w:marRight w:val="0"/>
          <w:marTop w:val="0"/>
          <w:marBottom w:val="0"/>
          <w:divBdr>
            <w:top w:val="none" w:sz="0" w:space="0" w:color="auto"/>
            <w:left w:val="none" w:sz="0" w:space="0" w:color="auto"/>
            <w:bottom w:val="none" w:sz="0" w:space="0" w:color="auto"/>
            <w:right w:val="none" w:sz="0" w:space="0" w:color="auto"/>
          </w:divBdr>
        </w:div>
        <w:div w:id="1004936584">
          <w:marLeft w:val="240"/>
          <w:marRight w:val="0"/>
          <w:marTop w:val="0"/>
          <w:marBottom w:val="0"/>
          <w:divBdr>
            <w:top w:val="none" w:sz="0" w:space="0" w:color="auto"/>
            <w:left w:val="none" w:sz="0" w:space="0" w:color="auto"/>
            <w:bottom w:val="none" w:sz="0" w:space="0" w:color="auto"/>
            <w:right w:val="none" w:sz="0" w:space="0" w:color="auto"/>
          </w:divBdr>
        </w:div>
        <w:div w:id="691607755">
          <w:marLeft w:val="240"/>
          <w:marRight w:val="0"/>
          <w:marTop w:val="0"/>
          <w:marBottom w:val="0"/>
          <w:divBdr>
            <w:top w:val="none" w:sz="0" w:space="0" w:color="auto"/>
            <w:left w:val="none" w:sz="0" w:space="0" w:color="auto"/>
            <w:bottom w:val="none" w:sz="0" w:space="0" w:color="auto"/>
            <w:right w:val="none" w:sz="0" w:space="0" w:color="auto"/>
          </w:divBdr>
          <w:divsChild>
            <w:div w:id="84152012">
              <w:marLeft w:val="240"/>
              <w:marRight w:val="0"/>
              <w:marTop w:val="0"/>
              <w:marBottom w:val="0"/>
              <w:divBdr>
                <w:top w:val="none" w:sz="0" w:space="0" w:color="auto"/>
                <w:left w:val="none" w:sz="0" w:space="0" w:color="auto"/>
                <w:bottom w:val="none" w:sz="0" w:space="0" w:color="auto"/>
                <w:right w:val="none" w:sz="0" w:space="0" w:color="auto"/>
              </w:divBdr>
            </w:div>
            <w:div w:id="874000543">
              <w:marLeft w:val="240"/>
              <w:marRight w:val="0"/>
              <w:marTop w:val="0"/>
              <w:marBottom w:val="0"/>
              <w:divBdr>
                <w:top w:val="none" w:sz="0" w:space="0" w:color="auto"/>
                <w:left w:val="none" w:sz="0" w:space="0" w:color="auto"/>
                <w:bottom w:val="none" w:sz="0" w:space="0" w:color="auto"/>
                <w:right w:val="none" w:sz="0" w:space="0" w:color="auto"/>
              </w:divBdr>
            </w:div>
            <w:div w:id="1451438699">
              <w:marLeft w:val="240"/>
              <w:marRight w:val="0"/>
              <w:marTop w:val="0"/>
              <w:marBottom w:val="0"/>
              <w:divBdr>
                <w:top w:val="none" w:sz="0" w:space="0" w:color="auto"/>
                <w:left w:val="none" w:sz="0" w:space="0" w:color="auto"/>
                <w:bottom w:val="none" w:sz="0" w:space="0" w:color="auto"/>
                <w:right w:val="none" w:sz="0" w:space="0" w:color="auto"/>
              </w:divBdr>
            </w:div>
            <w:div w:id="1126117063">
              <w:marLeft w:val="240"/>
              <w:marRight w:val="0"/>
              <w:marTop w:val="0"/>
              <w:marBottom w:val="0"/>
              <w:divBdr>
                <w:top w:val="none" w:sz="0" w:space="0" w:color="auto"/>
                <w:left w:val="none" w:sz="0" w:space="0" w:color="auto"/>
                <w:bottom w:val="none" w:sz="0" w:space="0" w:color="auto"/>
                <w:right w:val="none" w:sz="0" w:space="0" w:color="auto"/>
              </w:divBdr>
            </w:div>
            <w:div w:id="309293161">
              <w:marLeft w:val="240"/>
              <w:marRight w:val="0"/>
              <w:marTop w:val="0"/>
              <w:marBottom w:val="0"/>
              <w:divBdr>
                <w:top w:val="none" w:sz="0" w:space="0" w:color="auto"/>
                <w:left w:val="none" w:sz="0" w:space="0" w:color="auto"/>
                <w:bottom w:val="none" w:sz="0" w:space="0" w:color="auto"/>
                <w:right w:val="none" w:sz="0" w:space="0" w:color="auto"/>
              </w:divBdr>
            </w:div>
            <w:div w:id="104887895">
              <w:marLeft w:val="240"/>
              <w:marRight w:val="0"/>
              <w:marTop w:val="0"/>
              <w:marBottom w:val="0"/>
              <w:divBdr>
                <w:top w:val="none" w:sz="0" w:space="0" w:color="auto"/>
                <w:left w:val="none" w:sz="0" w:space="0" w:color="auto"/>
                <w:bottom w:val="none" w:sz="0" w:space="0" w:color="auto"/>
                <w:right w:val="none" w:sz="0" w:space="0" w:color="auto"/>
              </w:divBdr>
            </w:div>
            <w:div w:id="325867851">
              <w:marLeft w:val="240"/>
              <w:marRight w:val="0"/>
              <w:marTop w:val="0"/>
              <w:marBottom w:val="0"/>
              <w:divBdr>
                <w:top w:val="none" w:sz="0" w:space="0" w:color="auto"/>
                <w:left w:val="none" w:sz="0" w:space="0" w:color="auto"/>
                <w:bottom w:val="none" w:sz="0" w:space="0" w:color="auto"/>
                <w:right w:val="none" w:sz="0" w:space="0" w:color="auto"/>
              </w:divBdr>
            </w:div>
            <w:div w:id="577205779">
              <w:marLeft w:val="240"/>
              <w:marRight w:val="0"/>
              <w:marTop w:val="0"/>
              <w:marBottom w:val="0"/>
              <w:divBdr>
                <w:top w:val="none" w:sz="0" w:space="0" w:color="auto"/>
                <w:left w:val="none" w:sz="0" w:space="0" w:color="auto"/>
                <w:bottom w:val="none" w:sz="0" w:space="0" w:color="auto"/>
                <w:right w:val="none" w:sz="0" w:space="0" w:color="auto"/>
              </w:divBdr>
            </w:div>
            <w:div w:id="1533685292">
              <w:marLeft w:val="240"/>
              <w:marRight w:val="0"/>
              <w:marTop w:val="0"/>
              <w:marBottom w:val="0"/>
              <w:divBdr>
                <w:top w:val="none" w:sz="0" w:space="0" w:color="auto"/>
                <w:left w:val="none" w:sz="0" w:space="0" w:color="auto"/>
                <w:bottom w:val="none" w:sz="0" w:space="0" w:color="auto"/>
                <w:right w:val="none" w:sz="0" w:space="0" w:color="auto"/>
              </w:divBdr>
            </w:div>
            <w:div w:id="1836072681">
              <w:marLeft w:val="240"/>
              <w:marRight w:val="0"/>
              <w:marTop w:val="0"/>
              <w:marBottom w:val="0"/>
              <w:divBdr>
                <w:top w:val="none" w:sz="0" w:space="0" w:color="auto"/>
                <w:left w:val="none" w:sz="0" w:space="0" w:color="auto"/>
                <w:bottom w:val="none" w:sz="0" w:space="0" w:color="auto"/>
                <w:right w:val="none" w:sz="0" w:space="0" w:color="auto"/>
              </w:divBdr>
            </w:div>
            <w:div w:id="2063091529">
              <w:marLeft w:val="240"/>
              <w:marRight w:val="0"/>
              <w:marTop w:val="0"/>
              <w:marBottom w:val="0"/>
              <w:divBdr>
                <w:top w:val="none" w:sz="0" w:space="0" w:color="auto"/>
                <w:left w:val="none" w:sz="0" w:space="0" w:color="auto"/>
                <w:bottom w:val="none" w:sz="0" w:space="0" w:color="auto"/>
                <w:right w:val="none" w:sz="0" w:space="0" w:color="auto"/>
              </w:divBdr>
            </w:div>
            <w:div w:id="1393770624">
              <w:marLeft w:val="240"/>
              <w:marRight w:val="0"/>
              <w:marTop w:val="0"/>
              <w:marBottom w:val="0"/>
              <w:divBdr>
                <w:top w:val="none" w:sz="0" w:space="0" w:color="auto"/>
                <w:left w:val="none" w:sz="0" w:space="0" w:color="auto"/>
                <w:bottom w:val="none" w:sz="0" w:space="0" w:color="auto"/>
                <w:right w:val="none" w:sz="0" w:space="0" w:color="auto"/>
              </w:divBdr>
            </w:div>
            <w:div w:id="282149504">
              <w:marLeft w:val="240"/>
              <w:marRight w:val="0"/>
              <w:marTop w:val="0"/>
              <w:marBottom w:val="0"/>
              <w:divBdr>
                <w:top w:val="none" w:sz="0" w:space="0" w:color="auto"/>
                <w:left w:val="none" w:sz="0" w:space="0" w:color="auto"/>
                <w:bottom w:val="none" w:sz="0" w:space="0" w:color="auto"/>
                <w:right w:val="none" w:sz="0" w:space="0" w:color="auto"/>
              </w:divBdr>
            </w:div>
            <w:div w:id="130254282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68221185">
      <w:bodyDiv w:val="1"/>
      <w:marLeft w:val="0"/>
      <w:marRight w:val="0"/>
      <w:marTop w:val="0"/>
      <w:marBottom w:val="0"/>
      <w:divBdr>
        <w:top w:val="none" w:sz="0" w:space="0" w:color="auto"/>
        <w:left w:val="none" w:sz="0" w:space="0" w:color="auto"/>
        <w:bottom w:val="none" w:sz="0" w:space="0" w:color="auto"/>
        <w:right w:val="none" w:sz="0" w:space="0" w:color="auto"/>
      </w:divBdr>
      <w:divsChild>
        <w:div w:id="1860122040">
          <w:marLeft w:val="0"/>
          <w:marRight w:val="0"/>
          <w:marTop w:val="0"/>
          <w:marBottom w:val="0"/>
          <w:divBdr>
            <w:top w:val="none" w:sz="0" w:space="0" w:color="auto"/>
            <w:left w:val="none" w:sz="0" w:space="0" w:color="auto"/>
            <w:bottom w:val="none" w:sz="0" w:space="0" w:color="auto"/>
            <w:right w:val="none" w:sz="0" w:space="0" w:color="auto"/>
          </w:divBdr>
        </w:div>
        <w:div w:id="1553880523">
          <w:marLeft w:val="420"/>
          <w:marRight w:val="0"/>
          <w:marTop w:val="0"/>
          <w:marBottom w:val="0"/>
          <w:divBdr>
            <w:top w:val="none" w:sz="0" w:space="0" w:color="auto"/>
            <w:left w:val="none" w:sz="0" w:space="0" w:color="auto"/>
            <w:bottom w:val="none" w:sz="0" w:space="0" w:color="auto"/>
            <w:right w:val="none" w:sz="0" w:space="0" w:color="auto"/>
          </w:divBdr>
        </w:div>
        <w:div w:id="1931045216">
          <w:marLeft w:val="420"/>
          <w:marRight w:val="0"/>
          <w:marTop w:val="0"/>
          <w:marBottom w:val="0"/>
          <w:divBdr>
            <w:top w:val="none" w:sz="0" w:space="0" w:color="auto"/>
            <w:left w:val="none" w:sz="0" w:space="0" w:color="auto"/>
            <w:bottom w:val="none" w:sz="0" w:space="0" w:color="auto"/>
            <w:right w:val="none" w:sz="0" w:space="0" w:color="auto"/>
          </w:divBdr>
        </w:div>
        <w:div w:id="623386838">
          <w:marLeft w:val="420"/>
          <w:marRight w:val="0"/>
          <w:marTop w:val="0"/>
          <w:marBottom w:val="0"/>
          <w:divBdr>
            <w:top w:val="none" w:sz="0" w:space="0" w:color="auto"/>
            <w:left w:val="none" w:sz="0" w:space="0" w:color="auto"/>
            <w:bottom w:val="none" w:sz="0" w:space="0" w:color="auto"/>
            <w:right w:val="none" w:sz="0" w:space="0" w:color="auto"/>
          </w:divBdr>
        </w:div>
        <w:div w:id="1171412594">
          <w:marLeft w:val="420"/>
          <w:marRight w:val="0"/>
          <w:marTop w:val="0"/>
          <w:marBottom w:val="0"/>
          <w:divBdr>
            <w:top w:val="none" w:sz="0" w:space="0" w:color="auto"/>
            <w:left w:val="none" w:sz="0" w:space="0" w:color="auto"/>
            <w:bottom w:val="none" w:sz="0" w:space="0" w:color="auto"/>
            <w:right w:val="none" w:sz="0" w:space="0" w:color="auto"/>
          </w:divBdr>
        </w:div>
        <w:div w:id="1698962385">
          <w:marLeft w:val="630"/>
          <w:marRight w:val="0"/>
          <w:marTop w:val="0"/>
          <w:marBottom w:val="0"/>
          <w:divBdr>
            <w:top w:val="none" w:sz="0" w:space="0" w:color="auto"/>
            <w:left w:val="none" w:sz="0" w:space="0" w:color="auto"/>
            <w:bottom w:val="none" w:sz="0" w:space="0" w:color="auto"/>
            <w:right w:val="none" w:sz="0" w:space="0" w:color="auto"/>
          </w:divBdr>
        </w:div>
        <w:div w:id="1124810885">
          <w:marLeft w:val="630"/>
          <w:marRight w:val="0"/>
          <w:marTop w:val="0"/>
          <w:marBottom w:val="0"/>
          <w:divBdr>
            <w:top w:val="none" w:sz="0" w:space="0" w:color="auto"/>
            <w:left w:val="none" w:sz="0" w:space="0" w:color="auto"/>
            <w:bottom w:val="none" w:sz="0" w:space="0" w:color="auto"/>
            <w:right w:val="none" w:sz="0" w:space="0" w:color="auto"/>
          </w:divBdr>
        </w:div>
        <w:div w:id="1530993971">
          <w:marLeft w:val="630"/>
          <w:marRight w:val="0"/>
          <w:marTop w:val="0"/>
          <w:marBottom w:val="0"/>
          <w:divBdr>
            <w:top w:val="none" w:sz="0" w:space="0" w:color="auto"/>
            <w:left w:val="none" w:sz="0" w:space="0" w:color="auto"/>
            <w:bottom w:val="none" w:sz="0" w:space="0" w:color="auto"/>
            <w:right w:val="none" w:sz="0" w:space="0" w:color="auto"/>
          </w:divBdr>
        </w:div>
        <w:div w:id="974215881">
          <w:marLeft w:val="630"/>
          <w:marRight w:val="0"/>
          <w:marTop w:val="0"/>
          <w:marBottom w:val="0"/>
          <w:divBdr>
            <w:top w:val="none" w:sz="0" w:space="0" w:color="auto"/>
            <w:left w:val="none" w:sz="0" w:space="0" w:color="auto"/>
            <w:bottom w:val="none" w:sz="0" w:space="0" w:color="auto"/>
            <w:right w:val="none" w:sz="0" w:space="0" w:color="auto"/>
          </w:divBdr>
        </w:div>
        <w:div w:id="100418701">
          <w:marLeft w:val="420"/>
          <w:marRight w:val="0"/>
          <w:marTop w:val="0"/>
          <w:marBottom w:val="0"/>
          <w:divBdr>
            <w:top w:val="none" w:sz="0" w:space="0" w:color="auto"/>
            <w:left w:val="none" w:sz="0" w:space="0" w:color="auto"/>
            <w:bottom w:val="none" w:sz="0" w:space="0" w:color="auto"/>
            <w:right w:val="none" w:sz="0" w:space="0" w:color="auto"/>
          </w:divBdr>
        </w:div>
        <w:div w:id="1669475548">
          <w:marLeft w:val="420"/>
          <w:marRight w:val="0"/>
          <w:marTop w:val="0"/>
          <w:marBottom w:val="0"/>
          <w:divBdr>
            <w:top w:val="none" w:sz="0" w:space="0" w:color="auto"/>
            <w:left w:val="none" w:sz="0" w:space="0" w:color="auto"/>
            <w:bottom w:val="none" w:sz="0" w:space="0" w:color="auto"/>
            <w:right w:val="none" w:sz="0" w:space="0" w:color="auto"/>
          </w:divBdr>
        </w:div>
        <w:div w:id="86855937">
          <w:marLeft w:val="420"/>
          <w:marRight w:val="0"/>
          <w:marTop w:val="0"/>
          <w:marBottom w:val="0"/>
          <w:divBdr>
            <w:top w:val="none" w:sz="0" w:space="0" w:color="auto"/>
            <w:left w:val="none" w:sz="0" w:space="0" w:color="auto"/>
            <w:bottom w:val="none" w:sz="0" w:space="0" w:color="auto"/>
            <w:right w:val="none" w:sz="0" w:space="0" w:color="auto"/>
          </w:divBdr>
        </w:div>
        <w:div w:id="1050348344">
          <w:marLeft w:val="420"/>
          <w:marRight w:val="0"/>
          <w:marTop w:val="0"/>
          <w:marBottom w:val="0"/>
          <w:divBdr>
            <w:top w:val="none" w:sz="0" w:space="0" w:color="auto"/>
            <w:left w:val="none" w:sz="0" w:space="0" w:color="auto"/>
            <w:bottom w:val="none" w:sz="0" w:space="0" w:color="auto"/>
            <w:right w:val="none" w:sz="0" w:space="0" w:color="auto"/>
          </w:divBdr>
        </w:div>
        <w:div w:id="1933274392">
          <w:marLeft w:val="8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aw.e-gov.go.jp/cgi-bin/idxrefer.cgi?H_FILE=%95%bd%8c%dc%96%40%94%aa%94%aa&amp;REF_NAME=%91%e6%8f%5c%8c%dc%8f%f0&amp;ANCHOR_F=1000000000000000000000000000000000000000000000001500000000000000000000000000000&amp;ANCHOR_T=1000000000000000000000000000000000000000000000001500000000000000000000000000000" TargetMode="External"/><Relationship Id="rId13" Type="http://schemas.openxmlformats.org/officeDocument/2006/relationships/hyperlink" Target="JavaScript:void%20fnInyLink(114873,'83aa757404280401h.html','J36_K3_G1')" TargetMode="External"/><Relationship Id="rId3" Type="http://schemas.openxmlformats.org/officeDocument/2006/relationships/settings" Target="settings.xml"/><Relationship Id="rId7" Type="http://schemas.openxmlformats.org/officeDocument/2006/relationships/hyperlink" Target="http://law.e-gov.go.jp/cgi-bin/idxrefer.cgi?H_FILE=%95%bd%8c%dc%96%40%94%aa%94%aa&amp;REF_NAME=%8d%73%90%ad%8e%e8%91%b1%96%40&amp;ANCHOR_F=&amp;ANCHOR_T=" TargetMode="External"/><Relationship Id="rId12" Type="http://schemas.openxmlformats.org/officeDocument/2006/relationships/hyperlink" Target="http://law.e-gov.go.jp/cgi-bin/idxrefer.cgi?H_FILE=%95%bd%8c%dc%96%40%94%aa%94%aa&amp;REF_NAME=%91%e6%8e%6c%8d%80&amp;ANCHOR_F=1000000000000000000000000000000000000000000000005102500000004000000000000000000&amp;ANCHOR_T=1000000000000000000000000000000000000000000000005102500000004000000000000000000"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law.e-gov.go.jp/cgi-bin/idxrefer.cgi?H_FILE=%95%bd%8c%dc%96%40%94%aa%94%aa&amp;REF_NAME=%91%e6%8c%dc%8f%5c%88%ea%8f%f0%82%cc%93%f1%8f%5c%8c%dc%91%e6%93%f1%8d%80&amp;ANCHOR_F=1000000000000000000000000000000000000000000000005102500000002000000000000000000&amp;ANCHOR_T=1000000000000000000000000000000000000000000000005102500000002000000000000000000"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law.e-gov.go.jp/cgi-bin/idxrefer.cgi?H_FILE=%95%bd%8c%dc%96%40%94%aa%94%aa&amp;REF_NAME=%91%e6%8e%6c%8f%5c%98%5a%8f%f0%91%e6%93%f1%8d%80&amp;ANCHOR_F=1000000000000000000000000000000000000000000000004600000000002000000000000000000&amp;ANCHOR_T=1000000000000000000000000000000000000000000000004600000000002000000000000000000" TargetMode="External"/><Relationship Id="rId4" Type="http://schemas.openxmlformats.org/officeDocument/2006/relationships/webSettings" Target="webSettings.xml"/><Relationship Id="rId9" Type="http://schemas.openxmlformats.org/officeDocument/2006/relationships/hyperlink" Target="http://law.e-gov.go.jp/cgi-bin/idxrefer.cgi?H_FILE=%95%bd%8c%dc%96%40%94%aa%94%aa&amp;REF_NAME=%8d%73%90%ad%8e%e8%91%b1%96%40%91%e6%8f%5c%8c%dc%8f%f0&amp;ANCHOR_F=1000000000000000000000000000000000000000000000001500000000000000000000000000000&amp;ANCHOR_T=1000000000000000000000000000000000000000000000001500000000000000000000000000000" TargetMode="External"/><Relationship Id="rId14" Type="http://schemas.openxmlformats.org/officeDocument/2006/relationships/hyperlink" Target="JavaScript:void%20fnHonLink(13372,'a3001965042804011.html','J2_K1_G4')"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849</Words>
  <Characters>4844</Characters>
  <Application>Microsoft Office Word</Application>
  <DocSecurity>4</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5682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2</cp:revision>
  <dcterms:created xsi:type="dcterms:W3CDTF">2019-06-05T01:39:00Z</dcterms:created>
  <dcterms:modified xsi:type="dcterms:W3CDTF">2019-06-05T01:39:00Z</dcterms:modified>
</cp:coreProperties>
</file>